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style="width:353.85pt;height:35.4pt;mso-position-horizontal-relative:char;mso-position-vertical-relative:line" filled="true" fillcolor="#c6d9f1" stroked="false" type="#_x0000_t202">
            <v:fill type="solid"/>
            <v:textbox inset="0,0,0,0">
              <w:txbxContent>
                <w:p w:rsidR="00000000" w:rsidDel="00000000" w:rsidP="00000000" w:rsidRDefault="00000000" w:rsidRPr="00000000">
                  <w:pPr>
                    <w:spacing w:before="105" w:line="232" w:lineRule="auto"/>
                    <w:ind w:left="2277" w:right="0" w:hanging="1719"/>
                    <w:jc w:val="left"/>
                    <w:rPr>
                      <w:b w:val="1"/>
                      <w:sz w:val="24"/>
                    </w:rPr>
                  </w:pPr>
                  <w:r w:rsidDel="00000000" w:rsidR="00000000" w:rsidRPr="00000000">
                    <w:rPr>
                      <w:b w:val="1"/>
                      <w:sz w:val="24"/>
                    </w:rPr>
                    <w:t>AMFFA</w:t>
                  </w:r>
                  <w:r w:rsidDel="00000000" w:rsidR="00000000" w:rsidRPr="00000000">
                    <w:rPr>
                      <w:b w:val="1"/>
                      <w:spacing w:val="-4"/>
                      <w:sz w:val="24"/>
                    </w:rPr>
                    <w:t> </w:t>
                  </w:r>
                  <w:r w:rsidDel="00000000" w:rsidR="00000000" w:rsidRPr="00000000">
                    <w:rPr>
                      <w:b w:val="1"/>
                      <w:sz w:val="24"/>
                    </w:rPr>
                    <w:t>Salud</w:t>
                  </w:r>
                  <w:r w:rsidDel="00000000" w:rsidR="00000000" w:rsidRPr="00000000">
                    <w:rPr>
                      <w:b w:val="1"/>
                      <w:spacing w:val="-3"/>
                      <w:sz w:val="24"/>
                    </w:rPr>
                    <w:t> </w:t>
                  </w:r>
                  <w:r w:rsidDel="00000000" w:rsidR="00000000" w:rsidRPr="00000000">
                    <w:rPr>
                      <w:b w:val="1"/>
                      <w:sz w:val="24"/>
                    </w:rPr>
                    <w:t>-</w:t>
                  </w:r>
                  <w:r w:rsidDel="00000000" w:rsidR="00000000" w:rsidRPr="00000000">
                    <w:rPr>
                      <w:b w:val="1"/>
                      <w:spacing w:val="-4"/>
                      <w:sz w:val="24"/>
                    </w:rPr>
                    <w:t> </w:t>
                  </w:r>
                  <w:r w:rsidDel="00000000" w:rsidR="00000000" w:rsidRPr="00000000">
                    <w:rPr>
                      <w:b w:val="1"/>
                      <w:sz w:val="24"/>
                    </w:rPr>
                    <w:t>PLAN</w:t>
                  </w:r>
                  <w:r w:rsidDel="00000000" w:rsidR="00000000" w:rsidRPr="00000000">
                    <w:rPr>
                      <w:b w:val="1"/>
                      <w:spacing w:val="-2"/>
                      <w:sz w:val="24"/>
                    </w:rPr>
                    <w:t> </w:t>
                  </w:r>
                  <w:r w:rsidDel="00000000" w:rsidR="00000000" w:rsidRPr="00000000">
                    <w:rPr>
                      <w:b w:val="1"/>
                      <w:sz w:val="24"/>
                    </w:rPr>
                    <w:t>REGIONAL</w:t>
                  </w:r>
                  <w:r w:rsidDel="00000000" w:rsidR="00000000" w:rsidRPr="00000000">
                    <w:rPr>
                      <w:b w:val="1"/>
                      <w:spacing w:val="-4"/>
                      <w:sz w:val="24"/>
                    </w:rPr>
                    <w:t> </w:t>
                  </w:r>
                  <w:r w:rsidDel="00000000" w:rsidR="00000000" w:rsidRPr="00000000">
                    <w:rPr>
                      <w:b w:val="1"/>
                      <w:sz w:val="24"/>
                    </w:rPr>
                    <w:t>PRÓTESIS</w:t>
                  </w:r>
                  <w:r w:rsidDel="00000000" w:rsidR="00000000" w:rsidRPr="00000000">
                    <w:rPr>
                      <w:b w:val="1"/>
                      <w:spacing w:val="-3"/>
                      <w:sz w:val="24"/>
                    </w:rPr>
                    <w:t> </w:t>
                  </w:r>
                  <w:r w:rsidDel="00000000" w:rsidR="00000000" w:rsidRPr="00000000">
                    <w:rPr>
                      <w:b w:val="1"/>
                      <w:sz w:val="24"/>
                    </w:rPr>
                    <w:t>-</w:t>
                  </w:r>
                  <w:r w:rsidDel="00000000" w:rsidR="00000000" w:rsidRPr="00000000">
                    <w:rPr>
                      <w:b w:val="1"/>
                      <w:spacing w:val="-57"/>
                      <w:sz w:val="24"/>
                    </w:rPr>
                    <w:t> </w:t>
                  </w:r>
                  <w:r w:rsidDel="00000000" w:rsidR="00000000" w:rsidRPr="00000000">
                    <w:rPr>
                      <w:b w:val="1"/>
                      <w:sz w:val="24"/>
                    </w:rPr>
                    <w:t>ORTODONCIA</w:t>
                  </w:r>
                </w:p>
              </w:txbxContent>
            </v:textbox>
            <w10:anchorlock/>
          </v:shape>
        </w:pic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tabs>
          <w:tab w:val="left" w:leader="none" w:pos="5367"/>
          <w:tab w:val="left" w:leader="none" w:pos="10431"/>
        </w:tabs>
        <w:ind w:firstLine="3355"/>
        <w:rPr/>
      </w:pPr>
      <w:r w:rsidDel="00000000" w:rsidR="00000000" w:rsidRPr="00000000">
        <w:rPr>
          <w:shd w:fill="c6d9f1" w:val="clear"/>
          <w:rtl w:val="0"/>
        </w:rPr>
        <w:t xml:space="preserve"> </w:t>
        <w:tab/>
        <w:t xml:space="preserve">NORMAS GENERALES</w:t>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69595</wp:posOffset>
            </wp:positionH>
            <wp:positionV relativeFrom="paragraph">
              <wp:posOffset>-554730</wp:posOffset>
            </wp:positionV>
            <wp:extent cx="1978151" cy="89763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78151" cy="897635"/>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06">
      <w:pPr>
        <w:tabs>
          <w:tab w:val="left" w:leader="none" w:pos="3339"/>
        </w:tabs>
        <w:spacing w:before="92" w:lineRule="auto"/>
        <w:ind w:left="460" w:right="0" w:firstLine="0"/>
        <w:jc w:val="left"/>
        <w:rPr>
          <w:sz w:val="19"/>
          <w:szCs w:val="19"/>
        </w:rPr>
      </w:pPr>
      <w:r w:rsidDel="00000000" w:rsidR="00000000" w:rsidRPr="00000000">
        <w:rPr>
          <w:b w:val="1"/>
          <w:sz w:val="19"/>
          <w:szCs w:val="19"/>
          <w:rtl w:val="0"/>
        </w:rPr>
        <w:t xml:space="preserve">ÁMBITO:</w:t>
        <w:tab/>
      </w:r>
      <w:r w:rsidDel="00000000" w:rsidR="00000000" w:rsidRPr="00000000">
        <w:rPr>
          <w:sz w:val="19"/>
          <w:szCs w:val="19"/>
          <w:rtl w:val="0"/>
        </w:rPr>
        <w:t xml:space="preserve">Provincia de Buenos Aires</w:t>
      </w:r>
    </w:p>
    <w:bookmarkStart w:colFirst="0" w:colLast="0" w:name="30j0zll" w:id="1"/>
    <w:bookmarkEnd w:id="1"/>
    <w:p w:rsidR="00000000" w:rsidDel="00000000" w:rsidP="00000000" w:rsidRDefault="00000000" w:rsidRPr="00000000" w14:paraId="00000007">
      <w:pPr>
        <w:tabs>
          <w:tab w:val="left" w:leader="none" w:pos="3339"/>
        </w:tabs>
        <w:spacing w:before="113" w:lineRule="auto"/>
        <w:ind w:left="460" w:right="0" w:firstLine="0"/>
        <w:jc w:val="left"/>
        <w:rPr>
          <w:sz w:val="19"/>
          <w:szCs w:val="19"/>
        </w:rPr>
      </w:pPr>
      <w:r w:rsidDel="00000000" w:rsidR="00000000" w:rsidRPr="00000000">
        <w:rPr>
          <w:b w:val="1"/>
          <w:sz w:val="19"/>
          <w:szCs w:val="19"/>
          <w:rtl w:val="0"/>
        </w:rPr>
        <w:t xml:space="preserve">ARANCEL:</w:t>
        <w:tab/>
      </w:r>
      <w:r w:rsidDel="00000000" w:rsidR="00000000" w:rsidRPr="00000000">
        <w:rPr>
          <w:sz w:val="19"/>
          <w:szCs w:val="19"/>
          <w:rtl w:val="0"/>
        </w:rPr>
        <w:t xml:space="preserve">Propio</w:t>
      </w:r>
    </w:p>
    <w:bookmarkStart w:colFirst="0" w:colLast="0" w:name="1fob9te" w:id="2"/>
    <w:bookmarkEnd w:id="2"/>
    <w:p w:rsidR="00000000" w:rsidDel="00000000" w:rsidP="00000000" w:rsidRDefault="00000000" w:rsidRPr="00000000" w14:paraId="00000008">
      <w:pPr>
        <w:tabs>
          <w:tab w:val="left" w:leader="none" w:pos="3339"/>
        </w:tabs>
        <w:spacing w:before="110" w:lineRule="auto"/>
        <w:ind w:left="459" w:right="0" w:firstLine="0"/>
        <w:jc w:val="left"/>
        <w:rPr>
          <w:sz w:val="19"/>
          <w:szCs w:val="19"/>
        </w:rPr>
      </w:pPr>
      <w:r w:rsidDel="00000000" w:rsidR="00000000" w:rsidRPr="00000000">
        <w:rPr>
          <w:b w:val="1"/>
          <w:sz w:val="19"/>
          <w:szCs w:val="19"/>
          <w:rtl w:val="0"/>
        </w:rPr>
        <w:t xml:space="preserve">COBERTURA:</w:t>
        <w:tab/>
      </w:r>
      <w:r w:rsidDel="00000000" w:rsidR="00000000" w:rsidRPr="00000000">
        <w:rPr>
          <w:sz w:val="19"/>
          <w:szCs w:val="19"/>
          <w:rtl w:val="0"/>
        </w:rPr>
        <w:t xml:space="preserve">Odontología General 100%</w:t>
      </w:r>
    </w:p>
    <w:p w:rsidR="00000000" w:rsidDel="00000000" w:rsidP="00000000" w:rsidRDefault="00000000" w:rsidRPr="00000000" w14:paraId="00000009">
      <w:pPr>
        <w:pStyle w:val="Heading2"/>
        <w:spacing w:before="43" w:line="276" w:lineRule="auto"/>
        <w:ind w:left="3339" w:right="119" w:firstLine="0"/>
        <w:rPr/>
      </w:pPr>
      <w:r w:rsidDel="00000000" w:rsidR="00000000" w:rsidRPr="00000000">
        <w:rPr>
          <w:rtl w:val="0"/>
        </w:rPr>
        <w:t xml:space="preserve">Prótesis: El profesional deberá facturar los códigos nomenclados con los valores establecidos, considerando que el mismo tiene Arancel Libre para el cobro de la prestación y la diferencia quedaría a cargo de paciente sin posibilidad de reintegro.</w:t>
      </w:r>
    </w:p>
    <w:p w:rsidR="00000000" w:rsidDel="00000000" w:rsidP="00000000" w:rsidRDefault="00000000" w:rsidRPr="00000000" w14:paraId="0000000A">
      <w:pPr>
        <w:spacing w:before="0" w:line="276" w:lineRule="auto"/>
        <w:ind w:left="3338" w:right="121" w:firstLine="1.0000000000002274"/>
        <w:jc w:val="both"/>
        <w:rPr>
          <w:sz w:val="19"/>
          <w:szCs w:val="19"/>
        </w:rPr>
      </w:pPr>
      <w:r w:rsidDel="00000000" w:rsidR="00000000" w:rsidRPr="00000000">
        <w:rPr>
          <w:sz w:val="19"/>
          <w:szCs w:val="19"/>
          <w:rtl w:val="0"/>
        </w:rPr>
        <w:t xml:space="preserve">Ortodoncia: Se otorga un pago inicial (que se modificara en función de las autorizaciones otorgadas por la Superintendencia de Salud) previa autorización y auditoría de aparato colocado en boca, por parte del profesional de AMFFA Salud. La cobertura es hasta 15 años de edad.</w:t>
      </w:r>
    </w:p>
    <w:p w:rsidR="00000000" w:rsidDel="00000000" w:rsidP="00000000" w:rsidRDefault="00000000" w:rsidRPr="00000000" w14:paraId="0000000B">
      <w:pPr>
        <w:pStyle w:val="Heading2"/>
        <w:tabs>
          <w:tab w:val="left" w:leader="none" w:pos="3339"/>
        </w:tabs>
        <w:spacing w:before="13" w:lineRule="auto"/>
        <w:ind w:left="459" w:firstLine="0"/>
        <w:rPr/>
      </w:pPr>
      <w:r w:rsidDel="00000000" w:rsidR="00000000" w:rsidRPr="00000000">
        <w:rPr>
          <w:b w:val="1"/>
          <w:rtl w:val="0"/>
        </w:rPr>
        <w:t xml:space="preserve">PRESENTACIÓN:</w:t>
        <w:tab/>
      </w:r>
      <w:r w:rsidDel="00000000" w:rsidR="00000000" w:rsidRPr="00000000">
        <w:rPr>
          <w:rtl w:val="0"/>
        </w:rPr>
        <w:t xml:space="preserve">Ficha, Rx, resumen mensual, y autorización si es requerida.</w:t>
      </w:r>
    </w:p>
    <w:p w:rsidR="00000000" w:rsidDel="00000000" w:rsidP="00000000" w:rsidRDefault="00000000" w:rsidRPr="00000000" w14:paraId="0000000C">
      <w:pPr>
        <w:tabs>
          <w:tab w:val="left" w:leader="none" w:pos="3339"/>
        </w:tabs>
        <w:spacing w:before="45" w:lineRule="auto"/>
        <w:ind w:left="460" w:right="0" w:firstLine="0"/>
        <w:jc w:val="both"/>
        <w:rPr>
          <w:sz w:val="19"/>
          <w:szCs w:val="19"/>
        </w:rPr>
      </w:pPr>
      <w:r w:rsidDel="00000000" w:rsidR="00000000" w:rsidRPr="00000000">
        <w:rPr>
          <w:b w:val="1"/>
          <w:sz w:val="19"/>
          <w:szCs w:val="19"/>
          <w:rtl w:val="0"/>
        </w:rPr>
        <w:t xml:space="preserve">AUTORIZACIÓN:</w:t>
        <w:tab/>
      </w:r>
      <w:r w:rsidDel="00000000" w:rsidR="00000000" w:rsidRPr="00000000">
        <w:rPr>
          <w:sz w:val="19"/>
          <w:szCs w:val="19"/>
          <w:rtl w:val="0"/>
        </w:rPr>
        <w:t xml:space="preserve">Circuito de autorización (solo ortodoncia).</w:t>
      </w:r>
    </w:p>
    <w:p w:rsidR="00000000" w:rsidDel="00000000" w:rsidP="00000000" w:rsidRDefault="00000000" w:rsidRPr="00000000" w14:paraId="0000000D">
      <w:pPr>
        <w:pStyle w:val="Heading2"/>
        <w:spacing w:before="46" w:line="276" w:lineRule="auto"/>
        <w:ind w:left="3338" w:right="122" w:firstLine="0"/>
        <w:rPr/>
      </w:pPr>
      <w:r w:rsidDel="00000000" w:rsidR="00000000" w:rsidRPr="00000000">
        <w:rPr>
          <w:rtl w:val="0"/>
        </w:rPr>
        <w:t xml:space="preserve">Días Miércoles de 9.30 a 11.30 y jueves de 13.30 a 15.30. Autorización previa: El paciente debe concurrir a AMFFA con ficha de provista por la entidad correspondiente y recetario indicando aparatología y códigos solicitados.</w:t>
      </w:r>
    </w:p>
    <w:p w:rsidR="00000000" w:rsidDel="00000000" w:rsidP="00000000" w:rsidRDefault="00000000" w:rsidRPr="00000000" w14:paraId="0000000E">
      <w:pPr>
        <w:spacing w:before="14" w:line="276" w:lineRule="auto"/>
        <w:ind w:left="3337" w:right="123" w:firstLine="0"/>
        <w:jc w:val="both"/>
        <w:rPr>
          <w:sz w:val="19"/>
          <w:szCs w:val="19"/>
        </w:rPr>
      </w:pPr>
      <w:r w:rsidDel="00000000" w:rsidR="00000000" w:rsidRPr="00000000">
        <w:rPr>
          <w:sz w:val="19"/>
          <w:szCs w:val="19"/>
          <w:rtl w:val="0"/>
        </w:rPr>
        <w:t xml:space="preserve">Para facturar las prestaciones autorizadas deberá concurrir el paciente a AMFFA con la ficha autorizada oportunamente y el aparato puesto en boca y se autorizará la facturación del mismo.</w:t>
      </w:r>
    </w:p>
    <w:p w:rsidR="00000000" w:rsidDel="00000000" w:rsidP="00000000" w:rsidRDefault="00000000" w:rsidRPr="00000000" w14:paraId="0000000F">
      <w:pPr>
        <w:tabs>
          <w:tab w:val="left" w:leader="none" w:pos="3339"/>
        </w:tabs>
        <w:spacing w:before="12" w:lineRule="auto"/>
        <w:ind w:left="460" w:right="0" w:firstLine="0"/>
        <w:jc w:val="left"/>
        <w:rPr>
          <w:sz w:val="19"/>
          <w:szCs w:val="19"/>
        </w:rPr>
      </w:pPr>
      <w:r w:rsidDel="00000000" w:rsidR="00000000" w:rsidRPr="00000000">
        <w:rPr>
          <w:b w:val="1"/>
          <w:sz w:val="19"/>
          <w:szCs w:val="19"/>
          <w:rtl w:val="0"/>
        </w:rPr>
        <w:t xml:space="preserve">NORMAS:</w:t>
        <w:tab/>
      </w:r>
      <w:r w:rsidDel="00000000" w:rsidR="00000000" w:rsidRPr="00000000">
        <w:rPr>
          <w:sz w:val="19"/>
          <w:szCs w:val="19"/>
          <w:rtl w:val="0"/>
        </w:rPr>
        <w:t xml:space="preserve">Propias</w:t>
      </w:r>
    </w:p>
    <w:p w:rsidR="00000000" w:rsidDel="00000000" w:rsidP="00000000" w:rsidRDefault="00000000" w:rsidRPr="00000000" w14:paraId="00000010">
      <w:pPr>
        <w:tabs>
          <w:tab w:val="left" w:leader="none" w:pos="3339"/>
        </w:tabs>
        <w:spacing w:before="33" w:lineRule="auto"/>
        <w:ind w:left="460" w:right="0" w:firstLine="0"/>
        <w:jc w:val="left"/>
        <w:rPr>
          <w:sz w:val="19"/>
          <w:szCs w:val="19"/>
        </w:rPr>
      </w:pPr>
      <w:r w:rsidDel="00000000" w:rsidR="00000000" w:rsidRPr="00000000">
        <w:rPr>
          <w:b w:val="1"/>
          <w:sz w:val="19"/>
          <w:szCs w:val="19"/>
          <w:rtl w:val="0"/>
        </w:rPr>
        <w:t xml:space="preserve">LÍMITE DE PRÁCTICAS:</w:t>
        <w:tab/>
      </w:r>
      <w:r w:rsidDel="00000000" w:rsidR="00000000" w:rsidRPr="00000000">
        <w:rPr>
          <w:sz w:val="19"/>
          <w:szCs w:val="19"/>
          <w:rtl w:val="0"/>
        </w:rPr>
        <w:t xml:space="preserve">No posee</w:t>
      </w:r>
    </w:p>
    <w:p w:rsidR="00000000" w:rsidDel="00000000" w:rsidP="00000000" w:rsidRDefault="00000000" w:rsidRPr="00000000" w14:paraId="00000011">
      <w:pPr>
        <w:tabs>
          <w:tab w:val="left" w:leader="none" w:pos="3339"/>
        </w:tabs>
        <w:spacing w:before="48" w:line="345" w:lineRule="auto"/>
        <w:ind w:left="460" w:right="856" w:firstLine="0"/>
        <w:jc w:val="left"/>
        <w:rPr>
          <w:b w:val="1"/>
          <w:sz w:val="19"/>
          <w:szCs w:val="19"/>
        </w:rPr>
      </w:pPr>
      <w:r w:rsidDel="00000000" w:rsidR="00000000" w:rsidRPr="00000000">
        <w:rPr>
          <w:b w:val="1"/>
          <w:sz w:val="19"/>
          <w:szCs w:val="19"/>
          <w:rtl w:val="0"/>
        </w:rPr>
        <w:t xml:space="preserve">REFACTURACIÓN:</w:t>
        <w:tab/>
      </w:r>
      <w:r w:rsidDel="00000000" w:rsidR="00000000" w:rsidRPr="00000000">
        <w:rPr>
          <w:sz w:val="19"/>
          <w:szCs w:val="19"/>
          <w:rtl w:val="0"/>
        </w:rPr>
        <w:t xml:space="preserve">Ficha, liquidación aparte, aclarando REFACTURACIÓN y con fecha real del débito. </w:t>
      </w:r>
      <w:r w:rsidDel="00000000" w:rsidR="00000000" w:rsidRPr="00000000">
        <w:rPr>
          <w:b w:val="1"/>
          <w:sz w:val="19"/>
          <w:szCs w:val="19"/>
          <w:rtl w:val="0"/>
        </w:rPr>
        <w:t xml:space="preserve">IDENTIFICACIÓN DEL SOCIO: </w:t>
      </w:r>
      <w:r w:rsidDel="00000000" w:rsidR="00000000" w:rsidRPr="00000000">
        <w:rPr>
          <w:sz w:val="19"/>
          <w:szCs w:val="19"/>
          <w:rtl w:val="0"/>
        </w:rPr>
        <w:t xml:space="preserve">D.N.I. y Credencial Plan AMFFA-Regional. (el color es gris con naranja) </w:t>
      </w:r>
      <w:r w:rsidDel="00000000" w:rsidR="00000000" w:rsidRPr="00000000">
        <w:rPr>
          <w:b w:val="1"/>
          <w:sz w:val="19"/>
          <w:szCs w:val="19"/>
          <w:rtl w:val="0"/>
        </w:rPr>
        <w:t xml:space="preserve">OBSERVACIONES: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ind w:left="3730" w:right="3389" w:firstLine="0"/>
        <w:jc w:val="center"/>
        <w:rPr/>
      </w:pPr>
      <w:r w:rsidDel="00000000" w:rsidR="00000000" w:rsidRPr="00000000">
        <w:rPr>
          <w:rtl w:val="0"/>
        </w:rPr>
        <w:t xml:space="preserve">Ejemplo de Credencial Plan Regional</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sectPr>
          <w:pgSz w:h="15850" w:w="12250" w:orient="portrait"/>
          <w:pgMar w:bottom="280" w:top="1140" w:left="620" w:right="960" w:header="360" w:footer="360"/>
          <w:pgNumType w:start="1"/>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1602739</wp:posOffset>
            </wp:positionH>
            <wp:positionV relativeFrom="paragraph">
              <wp:posOffset>161865</wp:posOffset>
            </wp:positionV>
            <wp:extent cx="3723787" cy="2482024"/>
            <wp:effectExtent b="0" l="0" r="0" t="0"/>
            <wp:wrapTopAndBottom distB="0" dist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723787" cy="2482024"/>
                    </a:xfrm>
                    <a:prstGeom prst="rect"/>
                    <a:ln/>
                  </pic:spPr>
                </pic:pic>
              </a:graphicData>
            </a:graphic>
          </wp:anchor>
        </w:drawing>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style="width:340.15pt;height:28.35pt;mso-position-horizontal-relative:char;mso-position-vertical-relative:line" filled="true" fillcolor="#c6d9f1" stroked="false" type="#_x0000_t202">
            <v:fill type="solid"/>
            <v:textbox inset="0,0,0,0">
              <w:txbxContent>
                <w:p w:rsidR="00000000" w:rsidDel="00000000" w:rsidP="00000000" w:rsidRDefault="00000000" w:rsidRPr="00000000">
                  <w:pPr>
                    <w:spacing w:before="133"/>
                    <w:ind w:left="2042" w:right="2059" w:firstLine="0"/>
                    <w:jc w:val="center"/>
                    <w:rPr>
                      <w:b w:val="1"/>
                      <w:sz w:val="24"/>
                    </w:rPr>
                  </w:pPr>
                  <w:r w:rsidDel="00000000" w:rsidR="00000000" w:rsidRPr="00000000">
                    <w:rPr>
                      <w:b w:val="1"/>
                      <w:sz w:val="24"/>
                    </w:rPr>
                    <w:t>NORMAS</w:t>
                  </w:r>
                  <w:r w:rsidDel="00000000" w:rsidR="00000000" w:rsidRPr="00000000">
                    <w:rPr>
                      <w:b w:val="1"/>
                      <w:spacing w:val="-2"/>
                      <w:sz w:val="24"/>
                    </w:rPr>
                    <w:t> </w:t>
                  </w:r>
                  <w:r w:rsidDel="00000000" w:rsidR="00000000" w:rsidRPr="00000000">
                    <w:rPr>
                      <w:b w:val="1"/>
                      <w:sz w:val="24"/>
                    </w:rPr>
                    <w:t>DE</w:t>
                  </w:r>
                  <w:r w:rsidDel="00000000" w:rsidR="00000000" w:rsidRPr="00000000">
                    <w:rPr>
                      <w:b w:val="1"/>
                      <w:spacing w:val="-4"/>
                      <w:sz w:val="24"/>
                    </w:rPr>
                    <w:t> </w:t>
                  </w:r>
                  <w:r w:rsidDel="00000000" w:rsidR="00000000" w:rsidRPr="00000000">
                    <w:rPr>
                      <w:b w:val="1"/>
                      <w:sz w:val="24"/>
                    </w:rPr>
                    <w:t>TRABAJO</w:t>
                  </w:r>
                </w:p>
              </w:txbxContent>
            </v:textbox>
            <w10:anchorlock/>
          </v:shape>
        </w:pic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spacing w:before="91" w:lineRule="auto"/>
        <w:ind w:left="460" w:right="0" w:firstLine="0"/>
        <w:jc w:val="left"/>
        <w:rPr>
          <w:b w:val="1"/>
          <w:sz w:val="22"/>
          <w:szCs w:val="22"/>
        </w:rPr>
      </w:pPr>
      <w:r w:rsidDel="00000000" w:rsidR="00000000" w:rsidRPr="00000000">
        <w:rPr>
          <w:b w:val="1"/>
          <w:sz w:val="22"/>
          <w:szCs w:val="22"/>
          <w:rtl w:val="0"/>
        </w:rPr>
        <w:t xml:space="preserve">Capítulo I</w:t>
      </w:r>
      <w:r w:rsidDel="00000000" w:rsidR="00000000" w:rsidRPr="00000000">
        <w:pict>
          <v:line style="position:absolute;mso-position-horizontal-relative:margin;mso-position-vertical-relative:text;z-index:15731712;mso-position-horizontal:absolute;margin-left:-31.5pt;mso-position-vertical:absolute;margin-top:0.0pt;" stroked="true" strokecolor="#000000" strokeweight="1pt" from="60.25pt,-5.420464pt" to="570.5pt,-5.420464pt">
            <v:stroke dashstyle="solid"/>
            <w10:wrap type="none"/>
          </v:line>
        </w:pict>
      </w:r>
    </w:p>
    <w:p w:rsidR="00000000" w:rsidDel="00000000" w:rsidP="00000000" w:rsidRDefault="00000000" w:rsidRPr="00000000" w14:paraId="00000019">
      <w:pPr>
        <w:pStyle w:val="Heading2"/>
        <w:spacing w:before="184" w:line="223" w:lineRule="auto"/>
        <w:ind w:right="120" w:firstLine="460"/>
        <w:rPr/>
      </w:pPr>
      <w:r w:rsidDel="00000000" w:rsidR="00000000" w:rsidRPr="00000000">
        <w:rPr>
          <w:rtl w:val="0"/>
        </w:rPr>
        <w:t xml:space="preserve">En todo tratamiento de endodoncia deberá acompañarse para su reconocimiento las radiografías pre y postoperatorias. Se reconocerá hasta dos radiografías por tratamiento o tres cuando sea necesario la conductometría.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tabs>
          <w:tab w:val="left" w:leader="none" w:pos="1467"/>
        </w:tabs>
        <w:spacing w:before="1" w:lineRule="auto"/>
        <w:ind w:left="460" w:right="0" w:firstLine="0"/>
        <w:jc w:val="both"/>
        <w:rPr>
          <w:b w:val="1"/>
          <w:sz w:val="18"/>
          <w:szCs w:val="18"/>
        </w:rPr>
      </w:pPr>
      <w:r w:rsidDel="00000000" w:rsidR="00000000" w:rsidRPr="00000000">
        <w:rPr>
          <w:b w:val="1"/>
          <w:sz w:val="18"/>
          <w:szCs w:val="18"/>
          <w:rtl w:val="0"/>
        </w:rPr>
        <w:t xml:space="preserve">01-01</w:t>
        <w:tab/>
        <w:t xml:space="preserve">Examen, diagnóstico, fichado y plan de tratamiento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2"/>
        <w:spacing w:before="1" w:line="223" w:lineRule="auto"/>
        <w:ind w:right="119" w:firstLine="460"/>
        <w:rPr/>
      </w:pPr>
      <w:r w:rsidDel="00000000" w:rsidR="00000000" w:rsidRPr="00000000">
        <w:rPr>
          <w:rtl w:val="0"/>
        </w:rPr>
        <w:t xml:space="preserve">Se considera primera consulta al examen, diagnóstico, fichado y plan de tratamiento que deberá reflejar el estado bucal actual, previo al tratamiento a efectuarse. Podrá facturarse una vez por año, no pudiendo facturarlo los especialistas que efectúen determinada práctica derivada de otro profesional.</w:t>
      </w:r>
    </w:p>
    <w:p w:rsidR="00000000" w:rsidDel="00000000" w:rsidP="00000000" w:rsidRDefault="00000000" w:rsidRPr="00000000" w14:paraId="0000001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467"/>
          <w:tab w:val="left" w:leader="none" w:pos="1468"/>
        </w:tabs>
        <w:spacing w:after="0" w:before="73" w:line="240" w:lineRule="auto"/>
        <w:ind w:left="1468" w:right="0" w:hanging="1008"/>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Consulta de urgencia, no const. paso interm. de trat.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2"/>
        <w:spacing w:line="223" w:lineRule="auto"/>
        <w:ind w:right="120" w:firstLine="460"/>
        <w:rPr/>
      </w:pPr>
      <w:r w:rsidDel="00000000" w:rsidR="00000000" w:rsidRPr="00000000">
        <w:rPr>
          <w:rtl w:val="0"/>
        </w:rPr>
        <w:t xml:space="preserve">Consulta de urgencia es toda prestación que no demande un paso intermedio y/o final de tratamiento. Se debe establecer en todos los casos el motivo de la misma. Ej.: Punción y drenaje de abscesos, hemorragias, etc.</w:t>
      </w:r>
    </w:p>
    <w:p w:rsidR="00000000" w:rsidDel="00000000" w:rsidP="00000000" w:rsidRDefault="00000000" w:rsidRPr="00000000" w14:paraId="0000002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467"/>
          <w:tab w:val="left" w:leader="none" w:pos="1468"/>
        </w:tabs>
        <w:spacing w:after="0" w:before="76" w:line="240" w:lineRule="auto"/>
        <w:ind w:left="1468" w:right="0" w:hanging="1008"/>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Certificado Bucodental</w:t>
      </w:r>
    </w:p>
    <w:p w:rsidR="00000000" w:rsidDel="00000000" w:rsidP="00000000" w:rsidRDefault="00000000" w:rsidRPr="00000000" w14:paraId="00000022">
      <w:pPr>
        <w:spacing w:before="172" w:lineRule="auto"/>
        <w:ind w:left="460" w:right="0" w:firstLine="0"/>
        <w:jc w:val="both"/>
        <w:rPr>
          <w:sz w:val="19"/>
          <w:szCs w:val="19"/>
        </w:rPr>
      </w:pPr>
      <w:r w:rsidDel="00000000" w:rsidR="00000000" w:rsidRPr="00000000">
        <w:rPr>
          <w:sz w:val="19"/>
          <w:szCs w:val="19"/>
          <w:rtl w:val="0"/>
        </w:rPr>
        <w:t xml:space="preserve">Una vez cada 12 meses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025">
      <w:pPr>
        <w:pStyle w:val="Heading1"/>
        <w:spacing w:before="1" w:lineRule="auto"/>
        <w:ind w:firstLine="460"/>
        <w:jc w:val="both"/>
        <w:rPr/>
      </w:pPr>
      <w:r w:rsidDel="00000000" w:rsidR="00000000" w:rsidRPr="00000000">
        <w:rPr>
          <w:rtl w:val="0"/>
        </w:rPr>
        <w:t xml:space="preserve">Capítulo II</w:t>
      </w:r>
      <w:r w:rsidDel="00000000" w:rsidR="00000000" w:rsidRPr="00000000">
        <w:pict>
          <v:line style="position:absolute;mso-position-horizontal-relative:margin;mso-position-vertical-relative:text;z-index:15731200;mso-position-horizontal:absolute;margin-left:-31.5pt;mso-position-vertical:absolute;margin-top:0.0pt;" stroked="true" strokecolor="#000000" strokeweight="1pt" from="54.5pt,-4.12047pt" to="564.75pt,-4.12047pt">
            <v:stroke dashstyle="solid"/>
            <w10:wrap type="none"/>
          </v:line>
        </w:pict>
      </w:r>
    </w:p>
    <w:p w:rsidR="00000000" w:rsidDel="00000000" w:rsidP="00000000" w:rsidRDefault="00000000" w:rsidRPr="00000000" w14:paraId="00000026">
      <w:pPr>
        <w:pStyle w:val="Heading2"/>
        <w:spacing w:before="185" w:line="223" w:lineRule="auto"/>
        <w:ind w:right="117" w:firstLine="460"/>
        <w:rPr/>
      </w:pPr>
      <w:r w:rsidDel="00000000" w:rsidR="00000000" w:rsidRPr="00000000">
        <w:rPr>
          <w:rtl w:val="0"/>
        </w:rPr>
        <w:t xml:space="preserve">Se consideran restauraciones con el máximo nivel de complejidad, o sea que se abonará por pieza tratada, independientemente de su tipología y del material utilizado. Las restauraciones deberán tener una duración mínima de 2 años, tanto en dentición temporaria como permanente. Durante este lapso no se abonarán las repeticiones, como así tampoco la extracción de la pieza dentaria.</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8">
      <w:pPr>
        <w:spacing w:before="0" w:line="223" w:lineRule="auto"/>
        <w:ind w:left="460" w:right="122" w:firstLine="0"/>
        <w:jc w:val="both"/>
        <w:rPr>
          <w:sz w:val="19"/>
          <w:szCs w:val="19"/>
        </w:rPr>
      </w:pPr>
      <w:r w:rsidDel="00000000" w:rsidR="00000000" w:rsidRPr="00000000">
        <w:rPr>
          <w:sz w:val="19"/>
          <w:szCs w:val="19"/>
          <w:rtl w:val="0"/>
        </w:rPr>
        <w:t xml:space="preserve">El pago de máxima complejidad se entiende como un seguro de la pieza tratada por dos años y el profesional se hace cargo de la misma por cualquier tipo de caries que se produzca durante ese período.</w:t>
      </w:r>
    </w:p>
    <w:p w:rsidR="00000000" w:rsidDel="00000000" w:rsidP="00000000" w:rsidRDefault="00000000" w:rsidRPr="00000000" w14:paraId="00000029">
      <w:pPr>
        <w:pStyle w:val="Heading2"/>
        <w:spacing w:before="171" w:lineRule="auto"/>
        <w:ind w:firstLine="460"/>
        <w:jc w:val="left"/>
        <w:rPr/>
      </w:pPr>
      <w:r w:rsidDel="00000000" w:rsidR="00000000" w:rsidRPr="00000000">
        <w:rPr>
          <w:rtl w:val="0"/>
        </w:rPr>
        <w:t xml:space="preserve">Obturaciones en piezas temporarias en período de exfoliación normal: enviar Rx que justifique su persistencia.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3"/>
        <w:tabs>
          <w:tab w:val="left" w:leader="none" w:pos="1467"/>
        </w:tabs>
        <w:spacing w:before="1" w:lineRule="auto"/>
        <w:ind w:left="460" w:firstLine="0"/>
        <w:rPr/>
      </w:pPr>
      <w:r w:rsidDel="00000000" w:rsidR="00000000" w:rsidRPr="00000000">
        <w:rPr>
          <w:rtl w:val="0"/>
        </w:rPr>
        <w:t xml:space="preserve">02-01</w:t>
        <w:tab/>
        <w:t xml:space="preserve">Restauraciones con amalgamas</w:t>
      </w:r>
    </w:p>
    <w:p w:rsidR="00000000" w:rsidDel="00000000" w:rsidP="00000000" w:rsidRDefault="00000000" w:rsidRPr="00000000" w14:paraId="0000002C">
      <w:pPr>
        <w:tabs>
          <w:tab w:val="left" w:leader="none" w:pos="1467"/>
        </w:tabs>
        <w:spacing w:before="73" w:lineRule="auto"/>
        <w:ind w:left="460" w:right="0" w:firstLine="0"/>
        <w:jc w:val="left"/>
        <w:rPr>
          <w:b w:val="1"/>
          <w:sz w:val="18"/>
          <w:szCs w:val="18"/>
        </w:rPr>
      </w:pPr>
      <w:r w:rsidDel="00000000" w:rsidR="00000000" w:rsidRPr="00000000">
        <w:rPr>
          <w:b w:val="1"/>
          <w:sz w:val="18"/>
          <w:szCs w:val="18"/>
          <w:rtl w:val="0"/>
        </w:rPr>
        <w:t xml:space="preserve">02-15</w:t>
        <w:tab/>
        <w:t xml:space="preserve">Rest. plásticas con mat. estético. Incluye fotocurado</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030">
      <w:pPr>
        <w:pStyle w:val="Heading1"/>
        <w:ind w:firstLine="460"/>
        <w:jc w:val="both"/>
        <w:rPr/>
      </w:pPr>
      <w:r w:rsidDel="00000000" w:rsidR="00000000" w:rsidRPr="00000000">
        <w:rPr>
          <w:rtl w:val="0"/>
        </w:rPr>
        <w:t xml:space="preserve">Capítulo III</w:t>
      </w:r>
      <w:r w:rsidDel="00000000" w:rsidR="00000000" w:rsidRPr="00000000">
        <w:pict>
          <v:line style="position:absolute;mso-position-horizontal-relative:margin;mso-position-vertical-relative:text;z-index:15730688;mso-position-horizontal:absolute;margin-left:-31.5pt;mso-position-vertical:absolute;margin-top:0.0pt;" stroked="true" strokecolor="#000000" strokeweight="1pt" from="60.25pt,-7.380474pt" to="570.5pt,-7.380474pt">
            <v:stroke dashstyle="solid"/>
            <w10:wrap type="none"/>
          </v:line>
        </w:pict>
      </w:r>
    </w:p>
    <w:p w:rsidR="00000000" w:rsidDel="00000000" w:rsidP="00000000" w:rsidRDefault="00000000" w:rsidRPr="00000000" w14:paraId="00000031">
      <w:pPr>
        <w:pStyle w:val="Heading2"/>
        <w:spacing w:before="187" w:line="218" w:lineRule="auto"/>
        <w:ind w:right="118" w:hanging="1"/>
        <w:rPr/>
      </w:pPr>
      <w:r w:rsidDel="00000000" w:rsidR="00000000" w:rsidRPr="00000000">
        <w:rPr>
          <w:rtl w:val="0"/>
        </w:rPr>
        <w:t xml:space="preserve">En todo tratamiento de endodoncia deberá acompañarse para su reconocimiento las radiografías pre y postoperatorias. Se reconocerá hasta dos radiografías por tratamiento o tres cuando sea necesario la conductometría.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3"/>
        <w:numPr>
          <w:ilvl w:val="1"/>
          <w:numId w:val="7"/>
        </w:numPr>
        <w:tabs>
          <w:tab w:val="left" w:leader="none" w:pos="1470"/>
          <w:tab w:val="left" w:leader="none" w:pos="1471"/>
        </w:tabs>
        <w:spacing w:after="0" w:before="0" w:line="240" w:lineRule="auto"/>
        <w:ind w:left="1470" w:right="0" w:hanging="1011"/>
        <w:jc w:val="left"/>
        <w:rPr/>
      </w:pPr>
      <w:r w:rsidDel="00000000" w:rsidR="00000000" w:rsidRPr="00000000">
        <w:rPr>
          <w:rtl w:val="0"/>
        </w:rPr>
        <w:t xml:space="preserve">Tratamiento unirradicular</w:t>
      </w:r>
    </w:p>
    <w:p w:rsidR="00000000" w:rsidDel="00000000" w:rsidP="00000000" w:rsidRDefault="00000000" w:rsidRPr="00000000" w14:paraId="0000003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70"/>
          <w:tab w:val="left" w:leader="none" w:pos="1471"/>
        </w:tabs>
        <w:spacing w:after="0" w:before="74" w:line="328" w:lineRule="auto"/>
        <w:ind w:left="459" w:right="5849"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Tratamiento multirradicular dos conductos 03-03</w:t>
        <w:tab/>
        <w:t xml:space="preserve">Tratamiento de endodoncia tres conductos 03-05</w:t>
        <w:tab/>
        <w:t xml:space="preserve">Biopulpectomía parcial</w:t>
      </w:r>
    </w:p>
    <w:p w:rsidR="00000000" w:rsidDel="00000000" w:rsidP="00000000" w:rsidRDefault="00000000" w:rsidRPr="00000000" w14:paraId="00000036">
      <w:pPr>
        <w:pStyle w:val="Heading2"/>
        <w:spacing w:before="6" w:line="220" w:lineRule="auto"/>
        <w:ind w:firstLine="460"/>
        <w:jc w:val="left"/>
        <w:rPr/>
      </w:pPr>
      <w:r w:rsidDel="00000000" w:rsidR="00000000" w:rsidRPr="00000000">
        <w:rPr>
          <w:rtl w:val="0"/>
        </w:rPr>
        <w:t xml:space="preserve">Cuando se realice esta práctica no se reconocerá otro tratamiento de endodoncia y su correspondiente restauración coronaria hasta después de un año de efectuada la misma, si es realizada por el mismo profesional.</w:t>
      </w:r>
    </w:p>
    <w:p w:rsidR="00000000" w:rsidDel="00000000" w:rsidP="00000000" w:rsidRDefault="00000000" w:rsidRPr="00000000" w14:paraId="00000037">
      <w:pPr>
        <w:tabs>
          <w:tab w:val="left" w:leader="none" w:pos="1470"/>
        </w:tabs>
        <w:spacing w:before="76" w:lineRule="auto"/>
        <w:ind w:left="460" w:right="0" w:firstLine="0"/>
        <w:jc w:val="left"/>
        <w:rPr>
          <w:b w:val="1"/>
          <w:sz w:val="18"/>
          <w:szCs w:val="18"/>
        </w:rPr>
      </w:pPr>
      <w:r w:rsidDel="00000000" w:rsidR="00000000" w:rsidRPr="00000000">
        <w:rPr>
          <w:b w:val="1"/>
          <w:sz w:val="18"/>
          <w:szCs w:val="18"/>
          <w:rtl w:val="0"/>
        </w:rPr>
        <w:t xml:space="preserve">03-06</w:t>
        <w:tab/>
        <w:t xml:space="preserve">Necropulpectomía parcial (momificación)</w:t>
      </w:r>
    </w:p>
    <w:p w:rsidR="00000000" w:rsidDel="00000000" w:rsidP="00000000" w:rsidRDefault="00000000" w:rsidRPr="00000000" w14:paraId="00000038">
      <w:pPr>
        <w:pStyle w:val="Heading2"/>
        <w:spacing w:before="85" w:line="218" w:lineRule="auto"/>
        <w:ind w:left="459" w:firstLine="0"/>
        <w:jc w:val="left"/>
        <w:rPr/>
      </w:pPr>
      <w:r w:rsidDel="00000000" w:rsidR="00000000" w:rsidRPr="00000000">
        <w:rPr>
          <w:rtl w:val="0"/>
        </w:rPr>
        <w:t xml:space="preserve">Se reconocerá únicamente en molares permanentes con conductos calcificados que se visualicen radiográficamente. No se reconocerán momificaciones en dientes con procesos periapicales.</w:t>
      </w:r>
    </w:p>
    <w:p w:rsidR="00000000" w:rsidDel="00000000" w:rsidP="00000000" w:rsidRDefault="00000000" w:rsidRPr="00000000" w14:paraId="00000039">
      <w:pPr>
        <w:tabs>
          <w:tab w:val="left" w:leader="none" w:pos="1470"/>
        </w:tabs>
        <w:spacing w:before="76" w:lineRule="auto"/>
        <w:ind w:left="460" w:right="0" w:firstLine="0"/>
        <w:jc w:val="left"/>
        <w:rPr>
          <w:b w:val="1"/>
          <w:sz w:val="18"/>
          <w:szCs w:val="18"/>
        </w:rPr>
        <w:sectPr>
          <w:type w:val="nextPage"/>
          <w:pgSz w:h="15850" w:w="12250" w:orient="portrait"/>
          <w:pgMar w:bottom="280" w:top="1440" w:left="620" w:right="960" w:header="360" w:footer="360"/>
        </w:sectPr>
      </w:pPr>
      <w:r w:rsidDel="00000000" w:rsidR="00000000" w:rsidRPr="00000000">
        <w:rPr>
          <w:b w:val="1"/>
          <w:sz w:val="18"/>
          <w:szCs w:val="18"/>
          <w:rtl w:val="0"/>
        </w:rPr>
        <w:t xml:space="preserve">03-08</w:t>
        <w:tab/>
        <w:t xml:space="preserve">Protección pulpar directa.</w:t>
      </w:r>
    </w:p>
    <w:bookmarkStart w:colFirst="0" w:colLast="0" w:name="tyjcwt" w:id="5"/>
    <w:bookmarkEnd w:id="5"/>
    <w:p w:rsidR="00000000" w:rsidDel="00000000" w:rsidP="00000000" w:rsidRDefault="00000000" w:rsidRPr="00000000" w14:paraId="0000003A">
      <w:pPr>
        <w:pStyle w:val="Heading1"/>
        <w:spacing w:before="76" w:lineRule="auto"/>
        <w:ind w:left="0" w:firstLine="0"/>
        <w:rPr>
          <w:b w:val="1"/>
          <w:sz w:val="18"/>
          <w:szCs w:val="18"/>
        </w:rPr>
        <w:sectPr>
          <w:type w:val="nextPage"/>
          <w:pgSz w:h="15850" w:w="12250" w:orient="portrait"/>
          <w:pgMar w:bottom="280" w:top="1360" w:left="620" w:right="960" w:header="360" w:footer="360"/>
        </w:sectPr>
      </w:pPr>
      <w:r w:rsidDel="00000000" w:rsidR="00000000" w:rsidRPr="00000000">
        <w:rPr>
          <w:rtl w:val="0"/>
        </w:rPr>
      </w:r>
    </w:p>
    <w:bookmarkStart w:colFirst="0" w:colLast="0" w:name="3dy6vkm" w:id="6"/>
    <w:bookmarkEnd w:id="6"/>
    <w:p w:rsidR="00000000" w:rsidDel="00000000" w:rsidP="00000000" w:rsidRDefault="00000000" w:rsidRPr="00000000" w14:paraId="0000003B">
      <w:pPr>
        <w:pStyle w:val="Heading1"/>
        <w:spacing w:before="76" w:lineRule="auto"/>
        <w:ind w:firstLine="460"/>
        <w:rPr/>
      </w:pPr>
      <w:r w:rsidDel="00000000" w:rsidR="00000000" w:rsidRPr="00000000">
        <w:rPr>
          <w:rtl w:val="0"/>
        </w:rPr>
        <w:t xml:space="preserve">Capítulo V</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3"/>
        <w:numPr>
          <w:ilvl w:val="1"/>
          <w:numId w:val="6"/>
        </w:numPr>
        <w:tabs>
          <w:tab w:val="left" w:leader="none" w:pos="1470"/>
          <w:tab w:val="left" w:leader="none" w:pos="1471"/>
        </w:tabs>
        <w:spacing w:after="0" w:before="0" w:line="240" w:lineRule="auto"/>
        <w:ind w:left="1470" w:right="0" w:hanging="1011"/>
        <w:jc w:val="left"/>
        <w:rPr/>
      </w:pPr>
      <w:r w:rsidDel="00000000" w:rsidR="00000000" w:rsidRPr="00000000">
        <w:rPr>
          <w:rtl w:val="0"/>
        </w:rPr>
        <w:t xml:space="preserve">Tartrectomía y cepillado mecánico</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Tartrectomía, tratamiento de gingivitis, enseñanza de técnicas de higiene oral y cepillado mecánico. No podrá repetirse hasta pasado 1 (un) año de su realización.</w:t>
      </w:r>
    </w:p>
    <w:p w:rsidR="00000000" w:rsidDel="00000000" w:rsidP="00000000" w:rsidRDefault="00000000" w:rsidRPr="00000000" w14:paraId="0000003F">
      <w:pPr>
        <w:pStyle w:val="Heading3"/>
        <w:numPr>
          <w:ilvl w:val="1"/>
          <w:numId w:val="6"/>
        </w:numPr>
        <w:tabs>
          <w:tab w:val="left" w:leader="none" w:pos="1470"/>
          <w:tab w:val="left" w:leader="none" w:pos="1471"/>
        </w:tabs>
        <w:spacing w:after="0" w:before="80" w:line="240" w:lineRule="auto"/>
        <w:ind w:left="1470" w:right="0" w:hanging="1012"/>
        <w:jc w:val="left"/>
        <w:rPr/>
      </w:pPr>
      <w:r w:rsidDel="00000000" w:rsidR="00000000" w:rsidRPr="00000000">
        <w:rPr>
          <w:rtl w:val="0"/>
        </w:rPr>
        <w:t xml:space="preserve">Consulta preventiva. cepillado previo y aplic. de flúor</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reconocerá una vez cada seis meses y hasta los 12 años de edad, por tratamiento y en ambas arcadas. Incluye cód. 0501.</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3"/>
        <w:tabs>
          <w:tab w:val="left" w:leader="none" w:pos="1470"/>
        </w:tabs>
        <w:spacing w:before="134" w:lineRule="auto"/>
        <w:ind w:left="459" w:firstLine="0"/>
        <w:rPr/>
      </w:pPr>
      <w:r w:rsidDel="00000000" w:rsidR="00000000" w:rsidRPr="00000000">
        <w:rPr>
          <w:rtl w:val="0"/>
        </w:rPr>
        <w:t xml:space="preserve">05-05</w:t>
        <w:tab/>
        <w:t xml:space="preserve">Sellantes de puntos y fisuras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459" w:right="11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reconocerá hasta los 12 años en primeros molares permanentes y premolares. Con garantía de dos años, durante ese lapso no se podrá facturar repetición, extracción ni restauración si es realizada por el mismo profesional.</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047">
      <w:pPr>
        <w:pStyle w:val="Heading1"/>
        <w:ind w:left="45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pict>
          <v:line style="position:absolute;mso-position-horizontal-relative:margin;mso-position-vertical-relative:text;z-index:15732736;mso-position-horizontal:absolute;margin-left:-31.5pt;mso-position-vertical:absolute;margin-top:0.0pt;" stroked="true" strokecolor="#000000" strokeweight="1pt" from="54.5pt,-7.011919pt" to="564.75pt,-7.011919pt">
            <v:stroke dashstyle="solid"/>
            <w10:wrap type="none"/>
          </v:line>
        </w:pic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04A">
      <w:pPr>
        <w:pStyle w:val="Heading1"/>
        <w:spacing w:before="1" w:lineRule="auto"/>
        <w:ind w:firstLine="460"/>
        <w:jc w:val="both"/>
        <w:rPr/>
      </w:pPr>
      <w:r w:rsidDel="00000000" w:rsidR="00000000" w:rsidRPr="00000000">
        <w:rPr>
          <w:rtl w:val="0"/>
        </w:rPr>
        <w:t xml:space="preserve">Capítulo VII</w:t>
      </w:r>
      <w:r w:rsidDel="00000000" w:rsidR="00000000" w:rsidRPr="00000000">
        <w:pict>
          <v:line style="position:absolute;mso-position-horizontal-relative:margin;mso-position-vertical-relative:text;z-index:15732224;mso-position-horizontal:absolute;margin-left:-31.5pt;mso-position-vertical:absolute;margin-top:0.0pt;" stroked="true" strokecolor="#000000" strokeweight="1pt" from="54.5pt,-6.940477pt" to="564.75pt,-6.940477pt">
            <v:stroke dashstyle="solid"/>
            <w10:wrap type="none"/>
          </v:line>
        </w:pic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3"/>
        <w:numPr>
          <w:ilvl w:val="1"/>
          <w:numId w:val="5"/>
        </w:numPr>
        <w:tabs>
          <w:tab w:val="left" w:leader="none" w:pos="1470"/>
          <w:tab w:val="left" w:leader="none" w:pos="1471"/>
        </w:tabs>
        <w:spacing w:after="0" w:before="0" w:line="240" w:lineRule="auto"/>
        <w:ind w:left="1470" w:right="0" w:hanging="1011"/>
        <w:jc w:val="left"/>
        <w:rPr/>
      </w:pPr>
      <w:r w:rsidDel="00000000" w:rsidR="00000000" w:rsidRPr="00000000">
        <w:rPr>
          <w:rtl w:val="0"/>
        </w:rPr>
        <w:t xml:space="preserve">Motivación. Hasta 3 consultas incluida 1º y fichado</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reconoce por única vez cuando el beneficiario requiera asistencia con el mismo profesional. Incluye el fichado. hasta los 10 años.</w:t>
      </w:r>
    </w:p>
    <w:p w:rsidR="00000000" w:rsidDel="00000000" w:rsidP="00000000" w:rsidRDefault="00000000" w:rsidRPr="00000000" w14:paraId="0000004E">
      <w:pPr>
        <w:pStyle w:val="Heading3"/>
        <w:numPr>
          <w:ilvl w:val="1"/>
          <w:numId w:val="5"/>
        </w:numPr>
        <w:tabs>
          <w:tab w:val="left" w:leader="none" w:pos="1470"/>
          <w:tab w:val="left" w:leader="none" w:pos="1471"/>
        </w:tabs>
        <w:spacing w:after="0" w:before="74" w:line="240" w:lineRule="auto"/>
        <w:ind w:left="1470" w:right="0" w:hanging="1011"/>
        <w:jc w:val="left"/>
        <w:rPr/>
      </w:pPr>
      <w:r w:rsidDel="00000000" w:rsidR="00000000" w:rsidRPr="00000000">
        <w:rPr>
          <w:rtl w:val="0"/>
        </w:rPr>
        <w:t xml:space="preserve">Mantenedor de espacio fijo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Mantenedor de espacio fijo. Incluye corona en la pieza dentaria y ansa de alambre de apoyo.</w:t>
      </w:r>
    </w:p>
    <w:p w:rsidR="00000000" w:rsidDel="00000000" w:rsidP="00000000" w:rsidRDefault="00000000" w:rsidRPr="00000000" w14:paraId="00000050">
      <w:pPr>
        <w:pStyle w:val="Heading3"/>
        <w:numPr>
          <w:ilvl w:val="1"/>
          <w:numId w:val="5"/>
        </w:numPr>
        <w:tabs>
          <w:tab w:val="left" w:leader="none" w:pos="1470"/>
          <w:tab w:val="left" w:leader="none" w:pos="1471"/>
        </w:tabs>
        <w:spacing w:after="0" w:before="81" w:line="240" w:lineRule="auto"/>
        <w:ind w:left="1470" w:right="0" w:hanging="1011"/>
        <w:jc w:val="left"/>
        <w:rPr/>
      </w:pPr>
      <w:r w:rsidDel="00000000" w:rsidR="00000000" w:rsidRPr="00000000">
        <w:rPr>
          <w:rtl w:val="0"/>
        </w:rPr>
        <w:t xml:space="preserve">Mantenedor de espacio removible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0" w:lineRule="auto"/>
        <w:ind w:left="4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reconocerán cuando falten dos o más dientes primarios contiguos o más de dos dientes alternados en la misma arcada dental. Podrá renovarse semestralmente con la autorización de la O. Social.</w:t>
      </w:r>
    </w:p>
    <w:p w:rsidR="00000000" w:rsidDel="00000000" w:rsidP="00000000" w:rsidRDefault="00000000" w:rsidRPr="00000000" w14:paraId="00000052">
      <w:pPr>
        <w:pStyle w:val="Heading3"/>
        <w:numPr>
          <w:ilvl w:val="1"/>
          <w:numId w:val="5"/>
        </w:numPr>
        <w:tabs>
          <w:tab w:val="left" w:leader="none" w:pos="1470"/>
          <w:tab w:val="left" w:leader="none" w:pos="1471"/>
        </w:tabs>
        <w:spacing w:after="0" w:before="78" w:line="240" w:lineRule="auto"/>
        <w:ind w:left="1470" w:right="0" w:hanging="1011"/>
        <w:jc w:val="left"/>
        <w:rPr/>
      </w:pPr>
      <w:r w:rsidDel="00000000" w:rsidR="00000000" w:rsidRPr="00000000">
        <w:rPr>
          <w:rtl w:val="0"/>
        </w:rPr>
        <w:t xml:space="preserve">Tratamiento de dientes primarios con formocresol</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0" w:lineRule="auto"/>
        <w:ind w:left="460" w:right="54"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reconocerá con Rx postoperatoria y cuando el diente tratado no se encuentre en período de exfoliación normal o persistan por lo menos la mitad aproximada de la longitud de las raíces.</w:t>
      </w:r>
    </w:p>
    <w:p w:rsidR="00000000" w:rsidDel="00000000" w:rsidP="00000000" w:rsidRDefault="00000000" w:rsidRPr="00000000" w14:paraId="00000054">
      <w:pPr>
        <w:pStyle w:val="Heading3"/>
        <w:numPr>
          <w:ilvl w:val="1"/>
          <w:numId w:val="5"/>
        </w:numPr>
        <w:tabs>
          <w:tab w:val="left" w:leader="none" w:pos="1470"/>
          <w:tab w:val="left" w:leader="none" w:pos="1471"/>
        </w:tabs>
        <w:spacing w:after="0" w:before="75" w:line="240" w:lineRule="auto"/>
        <w:ind w:left="1470" w:right="0" w:hanging="1011"/>
        <w:jc w:val="left"/>
        <w:rPr/>
      </w:pPr>
      <w:r w:rsidDel="00000000" w:rsidR="00000000" w:rsidRPr="00000000">
        <w:rPr>
          <w:rtl w:val="0"/>
        </w:rPr>
        <w:t xml:space="preserve">Corona metálica de acero y similares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32" w:lineRule="auto"/>
        <w:ind w:left="460" w:right="54"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sectPr>
          <w:type w:val="nextPage"/>
          <w:pgSz w:h="15850" w:w="12250" w:orient="portrait"/>
          <w:pgMar w:bottom="280" w:top="1360" w:left="620" w:right="960" w:header="360" w:footer="360"/>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reconocerán con radiografías postoperatorias y cuando el diente tratado no se encuentre en período de exfoliación normal o persistan por lo menos la mitad aproximada de la longitud de raíces</w:t>
      </w:r>
    </w:p>
    <w:bookmarkStart w:colFirst="0" w:colLast="0" w:name="2s8eyo1" w:id="9"/>
    <w:bookmarkEnd w:id="9"/>
    <w:p w:rsidR="00000000" w:rsidDel="00000000" w:rsidP="00000000" w:rsidRDefault="00000000" w:rsidRPr="00000000" w14:paraId="00000056">
      <w:pPr>
        <w:pStyle w:val="Heading1"/>
        <w:spacing w:before="76" w:lineRule="auto"/>
        <w:ind w:firstLine="460"/>
        <w:jc w:val="both"/>
        <w:rPr/>
      </w:pPr>
      <w:r w:rsidDel="00000000" w:rsidR="00000000" w:rsidRPr="00000000">
        <w:rPr>
          <w:rtl w:val="0"/>
        </w:rPr>
        <w:t xml:space="preserve">Capítulo VIII</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32" w:lineRule="auto"/>
        <w:ind w:left="460" w:right="11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Tratamientos de enfermedad periodontal, por sector (seis sectores): La cantidad de piezas dentarias es de seis piezas para el sector anterior y de cinco para el sector posterior. En caso de piezas faltantes se permite el agrupamiento para constituir sector.</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4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 facturar se deberá indicar el sector. Ej.: cód. 08.04, sector 1.</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 w:lineRule="auto"/>
        <w:ind w:left="4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Numeración de los sectores: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7" w:lineRule="auto"/>
        <w:ind w:left="4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Sector1: piezas 18-17-16-15-14</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Sector 2: piezas 13-12-11-21-22-23</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Sector 3: piezas 24-25-26-27-28</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Sector 4: piezas 38-37-36-35-34</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Sector 5: piezas 33-32-31-41-42-43</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Sector 6: piezas 44-45-46-47-48</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3"/>
        <w:tabs>
          <w:tab w:val="left" w:leader="none" w:pos="1470"/>
        </w:tabs>
        <w:ind w:left="460" w:firstLine="0"/>
        <w:jc w:val="both"/>
        <w:rPr/>
      </w:pPr>
      <w:r w:rsidDel="00000000" w:rsidR="00000000" w:rsidRPr="00000000">
        <w:rPr>
          <w:rtl w:val="0"/>
        </w:rPr>
        <w:t xml:space="preserve">08-01</w:t>
        <w:tab/>
        <w:t xml:space="preserve">Consulta de estudio, diag, pronóstico</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32" w:lineRule="auto"/>
        <w:ind w:left="460"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Incluye la confección de la ficha periodontal, la que deberá acompañar a los códigos 08.03 al 08.07 incluidos en éste capítulo. Se reconocerá una vez por año.</w:t>
      </w:r>
    </w:p>
    <w:p w:rsidR="00000000" w:rsidDel="00000000" w:rsidP="00000000" w:rsidRDefault="00000000" w:rsidRPr="00000000" w14:paraId="00000064">
      <w:pPr>
        <w:pStyle w:val="Heading3"/>
        <w:numPr>
          <w:ilvl w:val="1"/>
          <w:numId w:val="4"/>
        </w:numPr>
        <w:tabs>
          <w:tab w:val="left" w:leader="none" w:pos="1470"/>
          <w:tab w:val="left" w:leader="none" w:pos="1471"/>
        </w:tabs>
        <w:spacing w:after="0" w:before="76" w:line="240" w:lineRule="auto"/>
        <w:ind w:left="1470" w:right="0" w:hanging="1011"/>
        <w:jc w:val="both"/>
        <w:rPr/>
      </w:pPr>
      <w:r w:rsidDel="00000000" w:rsidR="00000000" w:rsidRPr="00000000">
        <w:rPr>
          <w:rtl w:val="0"/>
        </w:rPr>
        <w:t xml:space="preserve">Tratam. de periodont. destructiva leve o moderada, bolsas de hasta 5 mm x sector</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459"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factura por sector. (seis sectores). Incluye el cód. 08.05, alisado radicular, eventual gingivectomía o colgajo. Se reconocerá con Rx pre- operatorias y ficha periodontal debidamente confeccionada. La O. Social se reserva el derecho de exigir la autorización previa al tratamiento a realizarse. Se permite el agrupamiento de piezas para constituir sector. Garantía dos años. Si se hubiese facturado un código 0501, deberá transcurrir un año para realizar el trat. periodontal.</w:t>
      </w:r>
    </w:p>
    <w:p w:rsidR="00000000" w:rsidDel="00000000" w:rsidP="00000000" w:rsidRDefault="00000000" w:rsidRPr="00000000" w14:paraId="00000066">
      <w:pPr>
        <w:pStyle w:val="Heading3"/>
        <w:numPr>
          <w:ilvl w:val="1"/>
          <w:numId w:val="4"/>
        </w:numPr>
        <w:tabs>
          <w:tab w:val="left" w:leader="none" w:pos="1470"/>
          <w:tab w:val="left" w:leader="none" w:pos="1471"/>
        </w:tabs>
        <w:spacing w:after="0" w:before="73" w:line="240" w:lineRule="auto"/>
        <w:ind w:left="1470" w:right="0" w:hanging="1012"/>
        <w:jc w:val="both"/>
        <w:rPr/>
      </w:pPr>
      <w:r w:rsidDel="00000000" w:rsidR="00000000" w:rsidRPr="00000000">
        <w:rPr>
          <w:rtl w:val="0"/>
        </w:rPr>
        <w:t xml:space="preserve">Tratam. de periodontitis severa (por sector), bolsas de 6 mm o más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32" w:lineRule="auto"/>
        <w:ind w:left="459" w:right="11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factura por sector (seis sectores). Incluye los códigos 08.03 y 08.05 más eventual cirugía mucogingival e injerto. Se reconocerá con Rx pre-operatoria y ficha periodontal debidamente confeccionada. La Obra Social podrá exigir la autorización previa del tratamiento a efectuarse.</w:t>
      </w:r>
    </w:p>
    <w:p w:rsidR="00000000" w:rsidDel="00000000" w:rsidP="00000000" w:rsidRDefault="00000000" w:rsidRPr="00000000" w14:paraId="00000068">
      <w:pPr>
        <w:pStyle w:val="Heading3"/>
        <w:numPr>
          <w:ilvl w:val="1"/>
          <w:numId w:val="4"/>
        </w:numPr>
        <w:tabs>
          <w:tab w:val="left" w:leader="none" w:pos="1469"/>
          <w:tab w:val="left" w:leader="none" w:pos="1470"/>
        </w:tabs>
        <w:spacing w:after="0" w:before="74" w:line="240" w:lineRule="auto"/>
        <w:ind w:left="1469" w:right="0" w:hanging="1011"/>
        <w:jc w:val="both"/>
        <w:rPr/>
      </w:pPr>
      <w:r w:rsidDel="00000000" w:rsidR="00000000" w:rsidRPr="00000000">
        <w:rPr>
          <w:rtl w:val="0"/>
        </w:rPr>
        <w:t xml:space="preserve">Desgaste selectivo o armonización oclusal</w:t>
      </w:r>
    </w:p>
    <w:p w:rsidR="00000000" w:rsidDel="00000000" w:rsidP="00000000" w:rsidRDefault="00000000" w:rsidRPr="00000000" w14:paraId="00000069">
      <w:pPr>
        <w:spacing w:before="76" w:lineRule="auto"/>
        <w:ind w:left="459" w:right="0" w:firstLine="0"/>
        <w:jc w:val="both"/>
        <w:rPr>
          <w:b w:val="1"/>
          <w:sz w:val="18"/>
          <w:szCs w:val="18"/>
        </w:rPr>
      </w:pPr>
      <w:r w:rsidDel="00000000" w:rsidR="00000000" w:rsidRPr="00000000">
        <w:rPr>
          <w:b w:val="1"/>
          <w:sz w:val="18"/>
          <w:szCs w:val="18"/>
          <w:rtl w:val="0"/>
        </w:rPr>
        <w:t xml:space="preserve">08-05-01      ATM. Bruxismo, terapia farmac. y fisioterapia.</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32" w:lineRule="auto"/>
        <w:ind w:left="459" w:right="11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reconocerá cuando se detalle el estudio de la oclusión y el análisis de los factores traumatizantes, remitiendo los elementos de juicio necesarios para su evaluación.</w:t>
      </w:r>
    </w:p>
    <w:p w:rsidR="00000000" w:rsidDel="00000000" w:rsidP="00000000" w:rsidRDefault="00000000" w:rsidRPr="00000000" w14:paraId="0000006B">
      <w:pPr>
        <w:pStyle w:val="Heading3"/>
        <w:numPr>
          <w:ilvl w:val="1"/>
          <w:numId w:val="4"/>
        </w:numPr>
        <w:tabs>
          <w:tab w:val="left" w:leader="none" w:pos="1469"/>
          <w:tab w:val="left" w:leader="none" w:pos="1470"/>
        </w:tabs>
        <w:spacing w:after="0" w:before="76" w:line="240" w:lineRule="auto"/>
        <w:ind w:left="1469" w:right="0" w:hanging="1011"/>
        <w:jc w:val="both"/>
        <w:rPr/>
      </w:pPr>
      <w:r w:rsidDel="00000000" w:rsidR="00000000" w:rsidRPr="00000000">
        <w:rPr>
          <w:rtl w:val="0"/>
        </w:rPr>
        <w:t xml:space="preserve">Placas oclusales de acrílico remov. cualquier tipo</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37" w:lineRule="auto"/>
        <w:ind w:left="459" w:right="169"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Incluye cubeta individual y controles posteriores. Esta práctica no podrá repetirse hasta pasado 2 años de su realización, como así tampoco el código 08.07</w:t>
      </w:r>
    </w:p>
    <w:p w:rsidR="00000000" w:rsidDel="00000000" w:rsidP="00000000" w:rsidRDefault="00000000" w:rsidRPr="00000000" w14:paraId="0000006D">
      <w:pPr>
        <w:pStyle w:val="Heading3"/>
        <w:numPr>
          <w:ilvl w:val="1"/>
          <w:numId w:val="4"/>
        </w:numPr>
        <w:tabs>
          <w:tab w:val="left" w:leader="none" w:pos="1469"/>
          <w:tab w:val="left" w:leader="none" w:pos="1470"/>
        </w:tabs>
        <w:spacing w:after="0" w:before="73" w:line="240" w:lineRule="auto"/>
        <w:ind w:left="1469" w:right="0" w:hanging="1011"/>
        <w:jc w:val="left"/>
        <w:rPr/>
      </w:pPr>
      <w:r w:rsidDel="00000000" w:rsidR="00000000" w:rsidRPr="00000000">
        <w:rPr>
          <w:rtl w:val="0"/>
        </w:rPr>
        <w:t xml:space="preserve">Placa protectora blanda siliconada</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30"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Incluye cubeta individual y controles posteriores. Esta práctica no podrá repetirse hasta pasado más de un año de su realización, como así tampoco el código 0806</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071">
      <w:pPr>
        <w:pStyle w:val="Heading1"/>
        <w:spacing w:before="142" w:lineRule="auto"/>
        <w:ind w:firstLine="460"/>
        <w:rPr/>
      </w:pPr>
      <w:r w:rsidDel="00000000" w:rsidR="00000000" w:rsidRPr="00000000">
        <w:rPr>
          <w:rtl w:val="0"/>
        </w:rPr>
        <w:t xml:space="preserve">Capítulo IX</w:t>
      </w:r>
      <w:r w:rsidDel="00000000" w:rsidR="00000000" w:rsidRPr="00000000">
        <w:pict>
          <v:line style="position:absolute;mso-position-horizontal-relative:margin;mso-position-vertical-relative:text;z-index:15733248;mso-position-horizontal:absolute;margin-left:-31.5pt;mso-position-vertical:absolute;margin-top:0.0pt;" stroked="true" strokecolor="#000000" strokeweight="1pt" from="54.5pt,.149525pt" to="564.75pt,.149525pt">
            <v:stroke dashstyle="solid"/>
            <w10:wrap type="none"/>
          </v:line>
        </w:pic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32" w:lineRule="auto"/>
        <w:ind w:left="460" w:right="116"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Toda Rx para su reconocimiento deberá presentarse en sobre adecuado al tamaño de la misma donde conste nombre, apellido y número de afiliado. Los códigos 09.01.01/02/04 y 05 deben presentarse en la porta película adecuado indicando la zona y/o el estudio radiográfico efectuado. La corrección en la presentación estará dada además por la angulación, definición, centrado, revelado y fijado, objeto de su fácil interpretación. La falta de estos requisitos será causa suficiente para no reconocer la práctica o ser devuelta para su cumplimentación.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30" w:lineRule="auto"/>
        <w:ind w:left="460" w:right="11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Cód. 09.01.01Se admite como máximo cuatro veces la suma, de 5 a 7 películas se facturará como cód. 09.01.04. De 8 a 9 películas se factura como código 09.01.04, más una o dos veces el código 09.01.01, según corresponda. De 10 a 14 facturar como código 09.01.05.</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4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Las Rx seriadas y técnicas extraoral deberán ser autorizadas por el afiliado en la O. Social</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3"/>
        <w:tabs>
          <w:tab w:val="left" w:leader="none" w:pos="1469"/>
        </w:tabs>
        <w:spacing w:before="127" w:line="328" w:lineRule="auto"/>
        <w:ind w:left="459" w:right="5697" w:firstLine="0"/>
        <w:rPr/>
      </w:pPr>
      <w:r w:rsidDel="00000000" w:rsidR="00000000" w:rsidRPr="00000000">
        <w:rPr>
          <w:rtl w:val="0"/>
        </w:rPr>
        <w:t xml:space="preserve">09-01-01</w:t>
        <w:tab/>
        <w:t xml:space="preserve">Rx. periapical. Técnicas de cono corto o largo 09-01-02</w:t>
        <w:tab/>
        <w:t xml:space="preserve">Bite-Wing</w:t>
      </w:r>
    </w:p>
    <w:p w:rsidR="00000000" w:rsidDel="00000000" w:rsidP="00000000" w:rsidRDefault="00000000" w:rsidRPr="00000000" w14:paraId="0000007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1469"/>
          <w:tab w:val="left" w:leader="none" w:pos="1470"/>
        </w:tabs>
        <w:spacing w:after="0" w:before="0" w:line="206" w:lineRule="auto"/>
        <w:ind w:left="1469" w:right="0" w:hanging="1011"/>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Oclusal 6 x 8</w:t>
      </w:r>
    </w:p>
    <w:p w:rsidR="00000000" w:rsidDel="00000000" w:rsidP="00000000" w:rsidRDefault="00000000" w:rsidRPr="00000000" w14:paraId="00000078">
      <w:pPr>
        <w:pStyle w:val="Heading3"/>
        <w:numPr>
          <w:ilvl w:val="2"/>
          <w:numId w:val="3"/>
        </w:numPr>
        <w:tabs>
          <w:tab w:val="left" w:leader="none" w:pos="1469"/>
          <w:tab w:val="left" w:leader="none" w:pos="1470"/>
        </w:tabs>
        <w:spacing w:after="0" w:before="76" w:line="240" w:lineRule="auto"/>
        <w:ind w:left="1469" w:right="0" w:hanging="1011"/>
        <w:jc w:val="left"/>
        <w:rPr/>
      </w:pPr>
      <w:r w:rsidDel="00000000" w:rsidR="00000000" w:rsidRPr="00000000">
        <w:rPr>
          <w:rtl w:val="0"/>
        </w:rPr>
        <w:t xml:space="preserve">Media seriada de 7 películas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 ser necesarias de 8 a 9 películas se facturará éste código más una o dos veces el cód. 09.01.01</w:t>
      </w:r>
    </w:p>
    <w:p w:rsidR="00000000" w:rsidDel="00000000" w:rsidP="00000000" w:rsidRDefault="00000000" w:rsidRPr="00000000" w14:paraId="0000007A">
      <w:pPr>
        <w:pStyle w:val="Heading3"/>
        <w:numPr>
          <w:ilvl w:val="2"/>
          <w:numId w:val="3"/>
        </w:numPr>
        <w:tabs>
          <w:tab w:val="left" w:leader="none" w:pos="1469"/>
          <w:tab w:val="left" w:leader="none" w:pos="1470"/>
        </w:tabs>
        <w:spacing w:after="0" w:before="81" w:line="240" w:lineRule="auto"/>
        <w:ind w:left="1469" w:right="0" w:hanging="1011"/>
        <w:jc w:val="left"/>
        <w:rPr/>
      </w:pPr>
      <w:r w:rsidDel="00000000" w:rsidR="00000000" w:rsidRPr="00000000">
        <w:rPr>
          <w:rtl w:val="0"/>
        </w:rPr>
        <w:t xml:space="preserve">Seriada de 14 películas</w:t>
      </w:r>
    </w:p>
    <w:p w:rsidR="00000000" w:rsidDel="00000000" w:rsidP="00000000" w:rsidRDefault="00000000" w:rsidRPr="00000000" w14:paraId="0000007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469"/>
          <w:tab w:val="left" w:leader="none" w:pos="1470"/>
        </w:tabs>
        <w:spacing w:after="0" w:before="77" w:line="240" w:lineRule="auto"/>
        <w:ind w:left="1469" w:right="0" w:hanging="1011"/>
        <w:jc w:val="left"/>
        <w:rPr>
          <w:i w:val="0"/>
          <w:smallCaps w:val="0"/>
          <w:strike w:val="0"/>
          <w:color w:val="000000"/>
          <w:u w:val="none"/>
          <w:shd w:fill="auto" w:val="clear"/>
          <w:vertAlign w:val="baseline"/>
        </w:rPr>
        <w:sectPr>
          <w:type w:val="nextPage"/>
          <w:pgSz w:h="15850" w:w="12250" w:orient="portrait"/>
          <w:pgMar w:bottom="280" w:top="1360" w:left="620" w:right="960" w:header="360" w:footer="360"/>
        </w:sect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Articulación temporo mandibular (6 tomas)</w:t>
      </w:r>
    </w:p>
    <w:p w:rsidR="00000000" w:rsidDel="00000000" w:rsidP="00000000" w:rsidRDefault="00000000" w:rsidRPr="00000000" w14:paraId="0000007C">
      <w:pPr>
        <w:pStyle w:val="Heading3"/>
        <w:numPr>
          <w:ilvl w:val="2"/>
          <w:numId w:val="2"/>
        </w:numPr>
        <w:tabs>
          <w:tab w:val="left" w:leader="none" w:pos="1470"/>
          <w:tab w:val="left" w:leader="none" w:pos="1471"/>
        </w:tabs>
        <w:spacing w:after="0" w:before="75" w:line="240" w:lineRule="auto"/>
        <w:ind w:left="1470" w:right="0" w:hanging="1011"/>
        <w:jc w:val="left"/>
        <w:rPr/>
      </w:pPr>
      <w:r w:rsidDel="00000000" w:rsidR="00000000" w:rsidRPr="00000000">
        <w:rPr>
          <w:rtl w:val="0"/>
        </w:rPr>
        <w:t xml:space="preserve">Pantomografía</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Rx panorámicas de estudio de la cavidad bucal y zonas vecinas.</w:t>
      </w:r>
    </w:p>
    <w:p w:rsidR="00000000" w:rsidDel="00000000" w:rsidP="00000000" w:rsidRDefault="00000000" w:rsidRPr="00000000" w14:paraId="0000007E">
      <w:pPr>
        <w:pStyle w:val="Heading3"/>
        <w:numPr>
          <w:ilvl w:val="2"/>
          <w:numId w:val="2"/>
        </w:numPr>
        <w:tabs>
          <w:tab w:val="left" w:leader="none" w:pos="1470"/>
          <w:tab w:val="left" w:leader="none" w:pos="1471"/>
        </w:tabs>
        <w:spacing w:after="0" w:before="81" w:line="240" w:lineRule="auto"/>
        <w:ind w:left="1470" w:right="0" w:hanging="1011"/>
        <w:jc w:val="left"/>
        <w:rPr/>
      </w:pPr>
      <w:r w:rsidDel="00000000" w:rsidR="00000000" w:rsidRPr="00000000">
        <w:rPr>
          <w:rtl w:val="0"/>
        </w:rPr>
        <w:t xml:space="preserve">Telerradiografía cefalométrica</w:t>
      </w:r>
    </w:p>
    <w:p w:rsidR="00000000" w:rsidDel="00000000" w:rsidP="00000000" w:rsidRDefault="00000000" w:rsidRPr="00000000" w14:paraId="0000007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470"/>
          <w:tab w:val="left" w:leader="none" w:pos="1471"/>
        </w:tabs>
        <w:spacing w:after="0" w:before="77" w:line="240" w:lineRule="auto"/>
        <w:ind w:left="1470" w:right="0" w:hanging="1012"/>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Sialografía</w:t>
      </w:r>
    </w:p>
    <w:p w:rsidR="00000000" w:rsidDel="00000000" w:rsidP="00000000" w:rsidRDefault="00000000" w:rsidRPr="00000000" w14:paraId="00000080">
      <w:pPr>
        <w:pStyle w:val="Heading3"/>
        <w:numPr>
          <w:ilvl w:val="2"/>
          <w:numId w:val="2"/>
        </w:numPr>
        <w:tabs>
          <w:tab w:val="left" w:leader="none" w:pos="1470"/>
          <w:tab w:val="left" w:leader="none" w:pos="1471"/>
        </w:tabs>
        <w:spacing w:after="0" w:before="76" w:line="240" w:lineRule="auto"/>
        <w:ind w:left="1470" w:right="0" w:hanging="1012"/>
        <w:jc w:val="left"/>
        <w:rPr/>
      </w:pPr>
      <w:r w:rsidDel="00000000" w:rsidR="00000000" w:rsidRPr="00000000">
        <w:rPr>
          <w:rtl w:val="0"/>
        </w:rPr>
        <w:t xml:space="preserve">Estudios cefalométricos (con autorización previa)</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reconoce 1 estudio.</w:t>
      </w:r>
    </w:p>
    <w:p w:rsidR="00000000" w:rsidDel="00000000" w:rsidP="00000000" w:rsidRDefault="00000000" w:rsidRPr="00000000" w14:paraId="00000082">
      <w:pPr>
        <w:tabs>
          <w:tab w:val="left" w:leader="none" w:pos="1469"/>
        </w:tabs>
        <w:spacing w:before="81" w:lineRule="auto"/>
        <w:ind w:left="459" w:right="0" w:firstLine="0"/>
        <w:jc w:val="left"/>
        <w:rPr>
          <w:b w:val="1"/>
          <w:sz w:val="18"/>
          <w:szCs w:val="18"/>
        </w:rPr>
      </w:pPr>
      <w:r w:rsidDel="00000000" w:rsidR="00000000" w:rsidRPr="00000000">
        <w:rPr>
          <w:b w:val="1"/>
          <w:sz w:val="18"/>
          <w:szCs w:val="18"/>
          <w:rtl w:val="0"/>
        </w:rPr>
        <w:t xml:space="preserve">09-03-08</w:t>
        <w:tab/>
        <w:t xml:space="preserve">TAC-DENTASCAN-DENTAL SCAN</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086">
      <w:pPr>
        <w:pStyle w:val="Heading1"/>
        <w:ind w:firstLine="460"/>
        <w:rPr/>
      </w:pPr>
      <w:r w:rsidDel="00000000" w:rsidR="00000000" w:rsidRPr="00000000">
        <w:rPr>
          <w:rtl w:val="0"/>
        </w:rPr>
        <w:t xml:space="preserve">Capítulo X</w:t>
      </w:r>
      <w:r w:rsidDel="00000000" w:rsidR="00000000" w:rsidRPr="00000000">
        <w:pict>
          <v:line style="position:absolute;mso-position-horizontal-relative:margin;mso-position-vertical-relative:text;z-index:15734272;mso-position-horizontal:absolute;margin-left:-31.5pt;mso-position-vertical:absolute;margin-top:0.0pt;" stroked="true" strokecolor="#000000" strokeweight="1pt" from="60.25pt,-7.020464pt" to="570.5pt,-7.020464pt">
            <v:stroke dashstyle="solid"/>
            <w10:wrap type="none"/>
          </v:line>
        </w:pic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230" w:lineRule="auto"/>
        <w:ind w:left="460" w:right="11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Para el reconocimiento de la práctica contemplada en este capítulo, la O. Social podrá solicitar la documentación que estime necesaria (ficha dental, hist. clínica, Rx, etc) y que justifique la realización de la práctica.</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2" w:lineRule="auto"/>
        <w:ind w:left="459" w:right="11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falta de presentación de la documentación solicitada por la O. Social, faculta a la misma a no reconocer la práctica efectuada. La Obra Social establecerá de común acuerdo con el prestador las prácticas que para su realización requerirán autorización previa. En intervenciones en las que se prevea ayudantía, el cirujano podrá requerir su colaboración por razones debidamente justificadas, dejando constancia de las mismas en la historia clínica y/o ficha dental, debiendo solicitar la autorización respectiva a la O. Social, en tal caso el ayudante percibirá en concepto de honorarios el 20 % del honorario fijado para el cirujano en la intervención quirúrgica correspondiente.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3"/>
        <w:numPr>
          <w:ilvl w:val="1"/>
          <w:numId w:val="1"/>
        </w:numPr>
        <w:tabs>
          <w:tab w:val="left" w:leader="none" w:pos="1470"/>
          <w:tab w:val="left" w:leader="none" w:pos="1471"/>
        </w:tabs>
        <w:spacing w:after="0" w:before="0" w:line="240" w:lineRule="auto"/>
        <w:ind w:left="1470" w:right="0" w:hanging="1012"/>
        <w:jc w:val="left"/>
        <w:rPr/>
      </w:pPr>
      <w:r w:rsidDel="00000000" w:rsidR="00000000" w:rsidRPr="00000000">
        <w:rPr>
          <w:rtl w:val="0"/>
        </w:rPr>
        <w:t xml:space="preserve">Extracción dentaria</w:t>
      </w:r>
    </w:p>
    <w:p w:rsidR="00000000" w:rsidDel="00000000" w:rsidP="00000000" w:rsidRDefault="00000000" w:rsidRPr="00000000" w14:paraId="0000008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470"/>
          <w:tab w:val="left" w:leader="none" w:pos="1471"/>
        </w:tabs>
        <w:spacing w:after="0" w:before="76" w:line="240" w:lineRule="auto"/>
        <w:ind w:left="1470" w:right="0" w:hanging="1012"/>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Plástica de comunicación bucosinusal</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reconocerá con Rx. preoperatoria</w:t>
      </w:r>
    </w:p>
    <w:p w:rsidR="00000000" w:rsidDel="00000000" w:rsidP="00000000" w:rsidRDefault="00000000" w:rsidRPr="00000000" w14:paraId="0000008D">
      <w:pPr>
        <w:pStyle w:val="Heading3"/>
        <w:numPr>
          <w:ilvl w:val="1"/>
          <w:numId w:val="1"/>
        </w:numPr>
        <w:tabs>
          <w:tab w:val="left" w:leader="none" w:pos="1469"/>
          <w:tab w:val="left" w:leader="none" w:pos="1470"/>
        </w:tabs>
        <w:spacing w:after="0" w:before="81" w:line="240" w:lineRule="auto"/>
        <w:ind w:left="1469" w:right="0" w:hanging="1011"/>
        <w:jc w:val="left"/>
        <w:rPr/>
      </w:pPr>
      <w:r w:rsidDel="00000000" w:rsidR="00000000" w:rsidRPr="00000000">
        <w:rPr>
          <w:rtl w:val="0"/>
        </w:rPr>
        <w:t xml:space="preserve">Biopsia por punción o aspiración</w:t>
      </w:r>
    </w:p>
    <w:p w:rsidR="00000000" w:rsidDel="00000000" w:rsidP="00000000" w:rsidRDefault="00000000" w:rsidRPr="00000000" w14:paraId="0000008E">
      <w:pPr>
        <w:tabs>
          <w:tab w:val="left" w:leader="none" w:pos="1469"/>
        </w:tabs>
        <w:spacing w:before="74" w:line="328" w:lineRule="auto"/>
        <w:ind w:left="459" w:right="5456" w:firstLine="0"/>
        <w:jc w:val="left"/>
        <w:rPr>
          <w:b w:val="1"/>
          <w:sz w:val="18"/>
          <w:szCs w:val="18"/>
        </w:rPr>
      </w:pPr>
      <w:r w:rsidDel="00000000" w:rsidR="00000000" w:rsidRPr="00000000">
        <w:rPr>
          <w:b w:val="1"/>
          <w:sz w:val="18"/>
          <w:szCs w:val="18"/>
          <w:rtl w:val="0"/>
        </w:rPr>
        <w:t xml:space="preserve">10-05</w:t>
        <w:tab/>
        <w:t xml:space="preserve">Reimplante dentario inmediato al traumatismo 10-06</w:t>
        <w:tab/>
        <w:t xml:space="preserve">Incisión y drenaje de abscesos por vía intrabucal</w:t>
      </w:r>
    </w:p>
    <w:p w:rsidR="00000000" w:rsidDel="00000000" w:rsidP="00000000" w:rsidRDefault="00000000" w:rsidRPr="00000000" w14:paraId="0000008F">
      <w:pPr>
        <w:pStyle w:val="Heading3"/>
        <w:numPr>
          <w:ilvl w:val="1"/>
          <w:numId w:val="11"/>
        </w:numPr>
        <w:tabs>
          <w:tab w:val="left" w:leader="none" w:pos="1469"/>
          <w:tab w:val="left" w:leader="none" w:pos="1470"/>
        </w:tabs>
        <w:spacing w:after="0" w:before="0" w:line="206" w:lineRule="auto"/>
        <w:ind w:left="1469" w:right="0" w:hanging="1011"/>
        <w:jc w:val="left"/>
        <w:rPr/>
      </w:pPr>
      <w:r w:rsidDel="00000000" w:rsidR="00000000" w:rsidRPr="00000000">
        <w:rPr>
          <w:rtl w:val="0"/>
        </w:rPr>
        <w:t xml:space="preserve">Biopsia por escisión. Tejidos Blandos superficiales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 incluye estudio anatomopatológico</w:t>
      </w:r>
    </w:p>
    <w:p w:rsidR="00000000" w:rsidDel="00000000" w:rsidP="00000000" w:rsidRDefault="00000000" w:rsidRPr="00000000" w14:paraId="00000091">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469"/>
          <w:tab w:val="left" w:leader="none" w:pos="1470"/>
        </w:tabs>
        <w:spacing w:after="0" w:before="81" w:line="326" w:lineRule="auto"/>
        <w:ind w:left="459" w:right="5920" w:firstLine="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Alargamiento quirúrgico de corona clínica 10-09</w:t>
        <w:tab/>
        <w:t xml:space="preserve">Extracción de dientes en retención mucosa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reconocerá con Rx pre y postoperatoria.</w:t>
      </w:r>
    </w:p>
    <w:p w:rsidR="00000000" w:rsidDel="00000000" w:rsidP="00000000" w:rsidRDefault="00000000" w:rsidRPr="00000000" w14:paraId="00000092">
      <w:pPr>
        <w:pStyle w:val="Heading3"/>
        <w:numPr>
          <w:ilvl w:val="1"/>
          <w:numId w:val="10"/>
        </w:numPr>
        <w:tabs>
          <w:tab w:val="left" w:leader="none" w:pos="1469"/>
          <w:tab w:val="left" w:leader="none" w:pos="1470"/>
        </w:tabs>
        <w:spacing w:after="0" w:before="5" w:line="240" w:lineRule="auto"/>
        <w:ind w:left="1469" w:right="0" w:hanging="1011"/>
        <w:jc w:val="left"/>
        <w:rPr/>
      </w:pPr>
      <w:r w:rsidDel="00000000" w:rsidR="00000000" w:rsidRPr="00000000">
        <w:rPr>
          <w:rtl w:val="0"/>
        </w:rPr>
        <w:t xml:space="preserve">Germectomía - Extracción de dientes en retención ósea</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reconocerá con Rx pre y postoperatoria.</w:t>
      </w:r>
    </w:p>
    <w:p w:rsidR="00000000" w:rsidDel="00000000" w:rsidP="00000000" w:rsidRDefault="00000000" w:rsidRPr="00000000" w14:paraId="00000094">
      <w:pPr>
        <w:pStyle w:val="Heading3"/>
        <w:numPr>
          <w:ilvl w:val="1"/>
          <w:numId w:val="10"/>
        </w:numPr>
        <w:tabs>
          <w:tab w:val="left" w:leader="none" w:pos="1469"/>
          <w:tab w:val="left" w:leader="none" w:pos="1470"/>
        </w:tabs>
        <w:spacing w:after="0" w:before="81" w:line="240" w:lineRule="auto"/>
        <w:ind w:left="1469" w:right="0" w:hanging="1011"/>
        <w:jc w:val="left"/>
        <w:rPr/>
      </w:pPr>
      <w:r w:rsidDel="00000000" w:rsidR="00000000" w:rsidRPr="00000000">
        <w:rPr>
          <w:rtl w:val="0"/>
        </w:rPr>
        <w:t xml:space="preserve">Liberación de dientes retenidos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5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 reconocerá con Rx-preoperatoria.</w:t>
      </w:r>
    </w:p>
    <w:p w:rsidR="00000000" w:rsidDel="00000000" w:rsidP="00000000" w:rsidRDefault="00000000" w:rsidRPr="00000000" w14:paraId="00000096">
      <w:pPr>
        <w:pStyle w:val="Heading3"/>
        <w:numPr>
          <w:ilvl w:val="1"/>
          <w:numId w:val="10"/>
        </w:numPr>
        <w:tabs>
          <w:tab w:val="left" w:leader="none" w:pos="1469"/>
          <w:tab w:val="left" w:leader="none" w:pos="1470"/>
        </w:tabs>
        <w:spacing w:after="0" w:before="4" w:line="240" w:lineRule="auto"/>
        <w:ind w:left="1469" w:right="0" w:hanging="1011"/>
        <w:jc w:val="left"/>
        <w:rPr/>
      </w:pPr>
      <w:r w:rsidDel="00000000" w:rsidR="00000000" w:rsidRPr="00000000">
        <w:rPr>
          <w:rtl w:val="0"/>
        </w:rPr>
        <w:t xml:space="preserve">Apicectomía</w:t>
      </w:r>
    </w:p>
    <w:p w:rsidR="00000000" w:rsidDel="00000000" w:rsidP="00000000" w:rsidRDefault="00000000" w:rsidRPr="00000000" w14:paraId="0000009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469"/>
          <w:tab w:val="left" w:leader="none" w:pos="1470"/>
        </w:tabs>
        <w:spacing w:after="0" w:before="2" w:line="240" w:lineRule="auto"/>
        <w:ind w:left="458" w:right="7002"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Tratamiento de osteomielitis 10-16</w:t>
        <w:tab/>
        <w:t xml:space="preserve">Frenectomía</w:t>
      </w:r>
    </w:p>
    <w:p w:rsidR="00000000" w:rsidDel="00000000" w:rsidP="00000000" w:rsidRDefault="00000000" w:rsidRPr="00000000" w14:paraId="00000098">
      <w:pPr>
        <w:pStyle w:val="Heading3"/>
        <w:numPr>
          <w:ilvl w:val="1"/>
          <w:numId w:val="9"/>
        </w:numPr>
        <w:tabs>
          <w:tab w:val="left" w:leader="none" w:pos="1469"/>
          <w:tab w:val="left" w:leader="none" w:pos="1470"/>
        </w:tabs>
        <w:spacing w:after="0" w:before="0" w:line="206" w:lineRule="auto"/>
        <w:ind w:left="1469" w:right="0" w:hanging="1012"/>
        <w:jc w:val="left"/>
        <w:rPr/>
      </w:pPr>
      <w:r w:rsidDel="00000000" w:rsidR="00000000" w:rsidRPr="00000000">
        <w:rPr>
          <w:rtl w:val="0"/>
        </w:rPr>
        <w:t xml:space="preserve">Radectomía</w:t>
      </w:r>
    </w:p>
    <w:p w:rsidR="00000000" w:rsidDel="00000000" w:rsidP="00000000" w:rsidRDefault="00000000" w:rsidRPr="00000000" w14:paraId="0000009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469"/>
          <w:tab w:val="left" w:leader="none" w:pos="1470"/>
        </w:tabs>
        <w:spacing w:after="0" w:before="0" w:line="207" w:lineRule="auto"/>
        <w:ind w:left="1469" w:right="0" w:hanging="1012"/>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Extracción por alveolect. externa (compl de extracc.)</w:t>
      </w:r>
      <w:r w:rsidDel="00000000" w:rsidR="00000000" w:rsidRPr="00000000">
        <w:pict>
          <v:line style="position:absolute;mso-position-horizontal-relative:margin;mso-position-vertical-relative:text;z-index:15733760;mso-position-horizontal:absolute;margin-left:-31.5pt;mso-position-vertical:absolute;margin-top:0.0pt;" stroked="true" strokecolor="#000000" strokeweight="1pt" from="54.5pt,34.613289pt" to="564.75pt,34.613289pt">
            <v:stroke dashstyle="solid"/>
            <w10:wrap type="none"/>
          </v:line>
        </w:pict>
      </w:r>
    </w:p>
    <w:sectPr>
      <w:type w:val="nextPage"/>
      <w:pgSz w:h="15850" w:w="12250" w:orient="portrait"/>
      <w:pgMar w:bottom="280" w:top="1360" w:left="620" w:right="9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1470" w:hanging="1011"/>
      </w:pPr>
      <w:rPr/>
    </w:lvl>
    <w:lvl w:ilvl="1">
      <w:start w:val="1"/>
      <w:numFmt w:val="decimalZero"/>
      <w:lvlText w:val="%1-%2"/>
      <w:lvlJc w:val="left"/>
      <w:pPr>
        <w:ind w:left="1470" w:hanging="1011"/>
      </w:pPr>
      <w:rPr>
        <w:rFonts w:ascii="Times New Roman" w:cs="Times New Roman" w:eastAsia="Times New Roman" w:hAnsi="Times New Roman"/>
        <w:b w:val="1"/>
        <w:sz w:val="18"/>
        <w:szCs w:val="18"/>
      </w:rPr>
    </w:lvl>
    <w:lvl w:ilvl="2">
      <w:start w:val="0"/>
      <w:numFmt w:val="bullet"/>
      <w:lvlText w:val="•"/>
      <w:lvlJc w:val="left"/>
      <w:pPr>
        <w:ind w:left="3316" w:hanging="1010.9999999999995"/>
      </w:pPr>
      <w:rPr/>
    </w:lvl>
    <w:lvl w:ilvl="3">
      <w:start w:val="0"/>
      <w:numFmt w:val="bullet"/>
      <w:lvlText w:val="•"/>
      <w:lvlJc w:val="left"/>
      <w:pPr>
        <w:ind w:left="4234" w:hanging="1011.0000000000005"/>
      </w:pPr>
      <w:rPr/>
    </w:lvl>
    <w:lvl w:ilvl="4">
      <w:start w:val="0"/>
      <w:numFmt w:val="bullet"/>
      <w:lvlText w:val="•"/>
      <w:lvlJc w:val="left"/>
      <w:pPr>
        <w:ind w:left="5152" w:hanging="1011"/>
      </w:pPr>
      <w:rPr/>
    </w:lvl>
    <w:lvl w:ilvl="5">
      <w:start w:val="0"/>
      <w:numFmt w:val="bullet"/>
      <w:lvlText w:val="•"/>
      <w:lvlJc w:val="left"/>
      <w:pPr>
        <w:ind w:left="6071" w:hanging="1011"/>
      </w:pPr>
      <w:rPr/>
    </w:lvl>
    <w:lvl w:ilvl="6">
      <w:start w:val="0"/>
      <w:numFmt w:val="bullet"/>
      <w:lvlText w:val="•"/>
      <w:lvlJc w:val="left"/>
      <w:pPr>
        <w:ind w:left="6989" w:hanging="1011"/>
      </w:pPr>
      <w:rPr/>
    </w:lvl>
    <w:lvl w:ilvl="7">
      <w:start w:val="0"/>
      <w:numFmt w:val="bullet"/>
      <w:lvlText w:val="•"/>
      <w:lvlJc w:val="left"/>
      <w:pPr>
        <w:ind w:left="7907" w:hanging="1011"/>
      </w:pPr>
      <w:rPr/>
    </w:lvl>
    <w:lvl w:ilvl="8">
      <w:start w:val="0"/>
      <w:numFmt w:val="bullet"/>
      <w:lvlText w:val="•"/>
      <w:lvlJc w:val="left"/>
      <w:pPr>
        <w:ind w:left="8825" w:hanging="1011"/>
      </w:pPr>
      <w:rPr/>
    </w:lvl>
  </w:abstractNum>
  <w:abstractNum w:abstractNumId="2">
    <w:lvl w:ilvl="0">
      <w:start w:val="9"/>
      <w:numFmt w:val="decimalZero"/>
      <w:lvlText w:val="%1"/>
      <w:lvlJc w:val="left"/>
      <w:pPr>
        <w:ind w:left="1469" w:hanging="1010.9999999999999"/>
      </w:pPr>
      <w:rPr/>
    </w:lvl>
    <w:lvl w:ilvl="1">
      <w:start w:val="2"/>
      <w:numFmt w:val="decimalZero"/>
      <w:lvlText w:val="%1-%2"/>
      <w:lvlJc w:val="left"/>
      <w:pPr>
        <w:ind w:left="1469" w:hanging="1010.9999999999999"/>
      </w:pPr>
      <w:rPr/>
    </w:lvl>
    <w:lvl w:ilvl="2">
      <w:start w:val="3"/>
      <w:numFmt w:val="decimalZero"/>
      <w:lvlText w:val="%1-%2-%3"/>
      <w:lvlJc w:val="left"/>
      <w:pPr>
        <w:ind w:left="1469" w:hanging="1010.9999999999999"/>
      </w:pPr>
      <w:rPr>
        <w:rFonts w:ascii="Times New Roman" w:cs="Times New Roman" w:eastAsia="Times New Roman" w:hAnsi="Times New Roman"/>
        <w:b w:val="1"/>
        <w:sz w:val="18"/>
        <w:szCs w:val="18"/>
      </w:rPr>
    </w:lvl>
    <w:lvl w:ilvl="3">
      <w:start w:val="0"/>
      <w:numFmt w:val="bullet"/>
      <w:lvlText w:val="•"/>
      <w:lvlJc w:val="left"/>
      <w:pPr>
        <w:ind w:left="4220" w:hanging="1011"/>
      </w:pPr>
      <w:rPr/>
    </w:lvl>
    <w:lvl w:ilvl="4">
      <w:start w:val="0"/>
      <w:numFmt w:val="bullet"/>
      <w:lvlText w:val="•"/>
      <w:lvlJc w:val="left"/>
      <w:pPr>
        <w:ind w:left="5140" w:hanging="1011"/>
      </w:pPr>
      <w:rPr/>
    </w:lvl>
    <w:lvl w:ilvl="5">
      <w:start w:val="0"/>
      <w:numFmt w:val="bullet"/>
      <w:lvlText w:val="•"/>
      <w:lvlJc w:val="left"/>
      <w:pPr>
        <w:ind w:left="6061" w:hanging="1011"/>
      </w:pPr>
      <w:rPr/>
    </w:lvl>
    <w:lvl w:ilvl="6">
      <w:start w:val="0"/>
      <w:numFmt w:val="bullet"/>
      <w:lvlText w:val="•"/>
      <w:lvlJc w:val="left"/>
      <w:pPr>
        <w:ind w:left="6981" w:hanging="1011"/>
      </w:pPr>
      <w:rPr/>
    </w:lvl>
    <w:lvl w:ilvl="7">
      <w:start w:val="0"/>
      <w:numFmt w:val="bullet"/>
      <w:lvlText w:val="•"/>
      <w:lvlJc w:val="left"/>
      <w:pPr>
        <w:ind w:left="7901" w:hanging="1011"/>
      </w:pPr>
      <w:rPr/>
    </w:lvl>
    <w:lvl w:ilvl="8">
      <w:start w:val="0"/>
      <w:numFmt w:val="bullet"/>
      <w:lvlText w:val="•"/>
      <w:lvlJc w:val="left"/>
      <w:pPr>
        <w:ind w:left="8821" w:hanging="1011"/>
      </w:pPr>
      <w:rPr/>
    </w:lvl>
  </w:abstractNum>
  <w:abstractNum w:abstractNumId="3">
    <w:lvl w:ilvl="0">
      <w:start w:val="9"/>
      <w:numFmt w:val="decimalZero"/>
      <w:lvlText w:val="%1"/>
      <w:lvlJc w:val="left"/>
      <w:pPr>
        <w:ind w:left="1469" w:hanging="1010.9999999999999"/>
      </w:pPr>
      <w:rPr/>
    </w:lvl>
    <w:lvl w:ilvl="1">
      <w:start w:val="1"/>
      <w:numFmt w:val="decimalZero"/>
      <w:lvlText w:val="%1-%2"/>
      <w:lvlJc w:val="left"/>
      <w:pPr>
        <w:ind w:left="1469" w:hanging="1010.9999999999999"/>
      </w:pPr>
      <w:rPr/>
    </w:lvl>
    <w:lvl w:ilvl="2">
      <w:start w:val="3"/>
      <w:numFmt w:val="decimalZero"/>
      <w:lvlText w:val="%1-%2-%3"/>
      <w:lvlJc w:val="left"/>
      <w:pPr>
        <w:ind w:left="1469" w:hanging="1010.9999999999999"/>
      </w:pPr>
      <w:rPr>
        <w:rFonts w:ascii="Times New Roman" w:cs="Times New Roman" w:eastAsia="Times New Roman" w:hAnsi="Times New Roman"/>
        <w:b w:val="1"/>
        <w:sz w:val="18"/>
        <w:szCs w:val="18"/>
      </w:rPr>
    </w:lvl>
    <w:lvl w:ilvl="3">
      <w:start w:val="0"/>
      <w:numFmt w:val="bullet"/>
      <w:lvlText w:val="•"/>
      <w:lvlJc w:val="left"/>
      <w:pPr>
        <w:ind w:left="4220" w:hanging="1011"/>
      </w:pPr>
      <w:rPr/>
    </w:lvl>
    <w:lvl w:ilvl="4">
      <w:start w:val="0"/>
      <w:numFmt w:val="bullet"/>
      <w:lvlText w:val="•"/>
      <w:lvlJc w:val="left"/>
      <w:pPr>
        <w:ind w:left="5140" w:hanging="1011"/>
      </w:pPr>
      <w:rPr/>
    </w:lvl>
    <w:lvl w:ilvl="5">
      <w:start w:val="0"/>
      <w:numFmt w:val="bullet"/>
      <w:lvlText w:val="•"/>
      <w:lvlJc w:val="left"/>
      <w:pPr>
        <w:ind w:left="6061" w:hanging="1011"/>
      </w:pPr>
      <w:rPr/>
    </w:lvl>
    <w:lvl w:ilvl="6">
      <w:start w:val="0"/>
      <w:numFmt w:val="bullet"/>
      <w:lvlText w:val="•"/>
      <w:lvlJc w:val="left"/>
      <w:pPr>
        <w:ind w:left="6981" w:hanging="1011"/>
      </w:pPr>
      <w:rPr/>
    </w:lvl>
    <w:lvl w:ilvl="7">
      <w:start w:val="0"/>
      <w:numFmt w:val="bullet"/>
      <w:lvlText w:val="•"/>
      <w:lvlJc w:val="left"/>
      <w:pPr>
        <w:ind w:left="7901" w:hanging="1011"/>
      </w:pPr>
      <w:rPr/>
    </w:lvl>
    <w:lvl w:ilvl="8">
      <w:start w:val="0"/>
      <w:numFmt w:val="bullet"/>
      <w:lvlText w:val="•"/>
      <w:lvlJc w:val="left"/>
      <w:pPr>
        <w:ind w:left="8821" w:hanging="1011"/>
      </w:pPr>
      <w:rPr/>
    </w:lvl>
  </w:abstractNum>
  <w:abstractNum w:abstractNumId="4">
    <w:lvl w:ilvl="0">
      <w:start w:val="8"/>
      <w:numFmt w:val="decimalZero"/>
      <w:lvlText w:val="%1"/>
      <w:lvlJc w:val="left"/>
      <w:pPr>
        <w:ind w:left="1470" w:hanging="1011"/>
      </w:pPr>
      <w:rPr/>
    </w:lvl>
    <w:lvl w:ilvl="1">
      <w:start w:val="3"/>
      <w:numFmt w:val="decimalZero"/>
      <w:lvlText w:val="%1-%2"/>
      <w:lvlJc w:val="left"/>
      <w:pPr>
        <w:ind w:left="1470" w:hanging="1011"/>
      </w:pPr>
      <w:rPr>
        <w:rFonts w:ascii="Times New Roman" w:cs="Times New Roman" w:eastAsia="Times New Roman" w:hAnsi="Times New Roman"/>
        <w:b w:val="1"/>
        <w:sz w:val="18"/>
        <w:szCs w:val="18"/>
      </w:rPr>
    </w:lvl>
    <w:lvl w:ilvl="2">
      <w:start w:val="0"/>
      <w:numFmt w:val="bullet"/>
      <w:lvlText w:val="•"/>
      <w:lvlJc w:val="left"/>
      <w:pPr>
        <w:ind w:left="2500" w:hanging="1011"/>
      </w:pPr>
      <w:rPr/>
    </w:lvl>
    <w:lvl w:ilvl="3">
      <w:start w:val="0"/>
      <w:numFmt w:val="bullet"/>
      <w:lvlText w:val="•"/>
      <w:lvlJc w:val="left"/>
      <w:pPr>
        <w:ind w:left="3520" w:hanging="1011"/>
      </w:pPr>
      <w:rPr/>
    </w:lvl>
    <w:lvl w:ilvl="4">
      <w:start w:val="0"/>
      <w:numFmt w:val="bullet"/>
      <w:lvlText w:val="•"/>
      <w:lvlJc w:val="left"/>
      <w:pPr>
        <w:ind w:left="4540" w:hanging="1011"/>
      </w:pPr>
      <w:rPr/>
    </w:lvl>
    <w:lvl w:ilvl="5">
      <w:start w:val="0"/>
      <w:numFmt w:val="bullet"/>
      <w:lvlText w:val="•"/>
      <w:lvlJc w:val="left"/>
      <w:pPr>
        <w:ind w:left="5561" w:hanging="1011"/>
      </w:pPr>
      <w:rPr/>
    </w:lvl>
    <w:lvl w:ilvl="6">
      <w:start w:val="0"/>
      <w:numFmt w:val="bullet"/>
      <w:lvlText w:val="•"/>
      <w:lvlJc w:val="left"/>
      <w:pPr>
        <w:ind w:left="6581" w:hanging="1011"/>
      </w:pPr>
      <w:rPr/>
    </w:lvl>
    <w:lvl w:ilvl="7">
      <w:start w:val="0"/>
      <w:numFmt w:val="bullet"/>
      <w:lvlText w:val="•"/>
      <w:lvlJc w:val="left"/>
      <w:pPr>
        <w:ind w:left="7601" w:hanging="1011"/>
      </w:pPr>
      <w:rPr/>
    </w:lvl>
    <w:lvl w:ilvl="8">
      <w:start w:val="0"/>
      <w:numFmt w:val="bullet"/>
      <w:lvlText w:val="•"/>
      <w:lvlJc w:val="left"/>
      <w:pPr>
        <w:ind w:left="8621" w:hanging="1011"/>
      </w:pPr>
      <w:rPr/>
    </w:lvl>
  </w:abstractNum>
  <w:abstractNum w:abstractNumId="5">
    <w:lvl w:ilvl="0">
      <w:start w:val="7"/>
      <w:numFmt w:val="decimalZero"/>
      <w:lvlText w:val="%1"/>
      <w:lvlJc w:val="left"/>
      <w:pPr>
        <w:ind w:left="1470" w:hanging="1011"/>
      </w:pPr>
      <w:rPr/>
    </w:lvl>
    <w:lvl w:ilvl="1">
      <w:start w:val="1"/>
      <w:numFmt w:val="decimalZero"/>
      <w:lvlText w:val="%1-%2"/>
      <w:lvlJc w:val="left"/>
      <w:pPr>
        <w:ind w:left="1470" w:hanging="1011"/>
      </w:pPr>
      <w:rPr>
        <w:rFonts w:ascii="Times New Roman" w:cs="Times New Roman" w:eastAsia="Times New Roman" w:hAnsi="Times New Roman"/>
        <w:b w:val="1"/>
        <w:sz w:val="18"/>
        <w:szCs w:val="18"/>
      </w:rPr>
    </w:lvl>
    <w:lvl w:ilvl="2">
      <w:start w:val="0"/>
      <w:numFmt w:val="bullet"/>
      <w:lvlText w:val="•"/>
      <w:lvlJc w:val="left"/>
      <w:pPr>
        <w:ind w:left="3316" w:hanging="1010.9999999999995"/>
      </w:pPr>
      <w:rPr/>
    </w:lvl>
    <w:lvl w:ilvl="3">
      <w:start w:val="0"/>
      <w:numFmt w:val="bullet"/>
      <w:lvlText w:val="•"/>
      <w:lvlJc w:val="left"/>
      <w:pPr>
        <w:ind w:left="4234" w:hanging="1011.0000000000005"/>
      </w:pPr>
      <w:rPr/>
    </w:lvl>
    <w:lvl w:ilvl="4">
      <w:start w:val="0"/>
      <w:numFmt w:val="bullet"/>
      <w:lvlText w:val="•"/>
      <w:lvlJc w:val="left"/>
      <w:pPr>
        <w:ind w:left="5152" w:hanging="1011"/>
      </w:pPr>
      <w:rPr/>
    </w:lvl>
    <w:lvl w:ilvl="5">
      <w:start w:val="0"/>
      <w:numFmt w:val="bullet"/>
      <w:lvlText w:val="•"/>
      <w:lvlJc w:val="left"/>
      <w:pPr>
        <w:ind w:left="6071" w:hanging="1011"/>
      </w:pPr>
      <w:rPr/>
    </w:lvl>
    <w:lvl w:ilvl="6">
      <w:start w:val="0"/>
      <w:numFmt w:val="bullet"/>
      <w:lvlText w:val="•"/>
      <w:lvlJc w:val="left"/>
      <w:pPr>
        <w:ind w:left="6989" w:hanging="1011"/>
      </w:pPr>
      <w:rPr/>
    </w:lvl>
    <w:lvl w:ilvl="7">
      <w:start w:val="0"/>
      <w:numFmt w:val="bullet"/>
      <w:lvlText w:val="•"/>
      <w:lvlJc w:val="left"/>
      <w:pPr>
        <w:ind w:left="7907" w:hanging="1011"/>
      </w:pPr>
      <w:rPr/>
    </w:lvl>
    <w:lvl w:ilvl="8">
      <w:start w:val="0"/>
      <w:numFmt w:val="bullet"/>
      <w:lvlText w:val="•"/>
      <w:lvlJc w:val="left"/>
      <w:pPr>
        <w:ind w:left="8825" w:hanging="1011"/>
      </w:pPr>
      <w:rPr/>
    </w:lvl>
  </w:abstractNum>
  <w:abstractNum w:abstractNumId="6">
    <w:lvl w:ilvl="0">
      <w:start w:val="5"/>
      <w:numFmt w:val="decimalZero"/>
      <w:lvlText w:val="%1"/>
      <w:lvlJc w:val="left"/>
      <w:pPr>
        <w:ind w:left="1470" w:hanging="1011"/>
      </w:pPr>
      <w:rPr/>
    </w:lvl>
    <w:lvl w:ilvl="1">
      <w:start w:val="1"/>
      <w:numFmt w:val="decimalZero"/>
      <w:lvlText w:val="%1-%2"/>
      <w:lvlJc w:val="left"/>
      <w:pPr>
        <w:ind w:left="1470" w:hanging="1011"/>
      </w:pPr>
      <w:rPr>
        <w:rFonts w:ascii="Times New Roman" w:cs="Times New Roman" w:eastAsia="Times New Roman" w:hAnsi="Times New Roman"/>
        <w:b w:val="1"/>
        <w:sz w:val="18"/>
        <w:szCs w:val="18"/>
      </w:rPr>
    </w:lvl>
    <w:lvl w:ilvl="2">
      <w:start w:val="0"/>
      <w:numFmt w:val="bullet"/>
      <w:lvlText w:val="•"/>
      <w:lvlJc w:val="left"/>
      <w:pPr>
        <w:ind w:left="3316" w:hanging="1010.9999999999995"/>
      </w:pPr>
      <w:rPr/>
    </w:lvl>
    <w:lvl w:ilvl="3">
      <w:start w:val="0"/>
      <w:numFmt w:val="bullet"/>
      <w:lvlText w:val="•"/>
      <w:lvlJc w:val="left"/>
      <w:pPr>
        <w:ind w:left="4234" w:hanging="1011.0000000000005"/>
      </w:pPr>
      <w:rPr/>
    </w:lvl>
    <w:lvl w:ilvl="4">
      <w:start w:val="0"/>
      <w:numFmt w:val="bullet"/>
      <w:lvlText w:val="•"/>
      <w:lvlJc w:val="left"/>
      <w:pPr>
        <w:ind w:left="5152" w:hanging="1011"/>
      </w:pPr>
      <w:rPr/>
    </w:lvl>
    <w:lvl w:ilvl="5">
      <w:start w:val="0"/>
      <w:numFmt w:val="bullet"/>
      <w:lvlText w:val="•"/>
      <w:lvlJc w:val="left"/>
      <w:pPr>
        <w:ind w:left="6071" w:hanging="1011"/>
      </w:pPr>
      <w:rPr/>
    </w:lvl>
    <w:lvl w:ilvl="6">
      <w:start w:val="0"/>
      <w:numFmt w:val="bullet"/>
      <w:lvlText w:val="•"/>
      <w:lvlJc w:val="left"/>
      <w:pPr>
        <w:ind w:left="6989" w:hanging="1011"/>
      </w:pPr>
      <w:rPr/>
    </w:lvl>
    <w:lvl w:ilvl="7">
      <w:start w:val="0"/>
      <w:numFmt w:val="bullet"/>
      <w:lvlText w:val="•"/>
      <w:lvlJc w:val="left"/>
      <w:pPr>
        <w:ind w:left="7907" w:hanging="1011"/>
      </w:pPr>
      <w:rPr/>
    </w:lvl>
    <w:lvl w:ilvl="8">
      <w:start w:val="0"/>
      <w:numFmt w:val="bullet"/>
      <w:lvlText w:val="•"/>
      <w:lvlJc w:val="left"/>
      <w:pPr>
        <w:ind w:left="8825" w:hanging="1011"/>
      </w:pPr>
      <w:rPr/>
    </w:lvl>
  </w:abstractNum>
  <w:abstractNum w:abstractNumId="7">
    <w:lvl w:ilvl="0">
      <w:start w:val="3"/>
      <w:numFmt w:val="decimalZero"/>
      <w:lvlText w:val="%1"/>
      <w:lvlJc w:val="left"/>
      <w:pPr>
        <w:ind w:left="1470" w:hanging="1011"/>
      </w:pPr>
      <w:rPr/>
    </w:lvl>
    <w:lvl w:ilvl="1">
      <w:start w:val="1"/>
      <w:numFmt w:val="decimalZero"/>
      <w:lvlText w:val="%1-%2"/>
      <w:lvlJc w:val="left"/>
      <w:pPr>
        <w:ind w:left="1470" w:hanging="1011"/>
      </w:pPr>
      <w:rPr>
        <w:rFonts w:ascii="Times New Roman" w:cs="Times New Roman" w:eastAsia="Times New Roman" w:hAnsi="Times New Roman"/>
        <w:b w:val="1"/>
        <w:sz w:val="18"/>
        <w:szCs w:val="18"/>
      </w:rPr>
    </w:lvl>
    <w:lvl w:ilvl="2">
      <w:start w:val="0"/>
      <w:numFmt w:val="bullet"/>
      <w:lvlText w:val="•"/>
      <w:lvlJc w:val="left"/>
      <w:pPr>
        <w:ind w:left="3316" w:hanging="1010.9999999999995"/>
      </w:pPr>
      <w:rPr/>
    </w:lvl>
    <w:lvl w:ilvl="3">
      <w:start w:val="0"/>
      <w:numFmt w:val="bullet"/>
      <w:lvlText w:val="•"/>
      <w:lvlJc w:val="left"/>
      <w:pPr>
        <w:ind w:left="4234" w:hanging="1011.0000000000005"/>
      </w:pPr>
      <w:rPr/>
    </w:lvl>
    <w:lvl w:ilvl="4">
      <w:start w:val="0"/>
      <w:numFmt w:val="bullet"/>
      <w:lvlText w:val="•"/>
      <w:lvlJc w:val="left"/>
      <w:pPr>
        <w:ind w:left="5152" w:hanging="1011"/>
      </w:pPr>
      <w:rPr/>
    </w:lvl>
    <w:lvl w:ilvl="5">
      <w:start w:val="0"/>
      <w:numFmt w:val="bullet"/>
      <w:lvlText w:val="•"/>
      <w:lvlJc w:val="left"/>
      <w:pPr>
        <w:ind w:left="6071" w:hanging="1011"/>
      </w:pPr>
      <w:rPr/>
    </w:lvl>
    <w:lvl w:ilvl="6">
      <w:start w:val="0"/>
      <w:numFmt w:val="bullet"/>
      <w:lvlText w:val="•"/>
      <w:lvlJc w:val="left"/>
      <w:pPr>
        <w:ind w:left="6989" w:hanging="1011"/>
      </w:pPr>
      <w:rPr/>
    </w:lvl>
    <w:lvl w:ilvl="7">
      <w:start w:val="0"/>
      <w:numFmt w:val="bullet"/>
      <w:lvlText w:val="•"/>
      <w:lvlJc w:val="left"/>
      <w:pPr>
        <w:ind w:left="7907" w:hanging="1011"/>
      </w:pPr>
      <w:rPr/>
    </w:lvl>
    <w:lvl w:ilvl="8">
      <w:start w:val="0"/>
      <w:numFmt w:val="bullet"/>
      <w:lvlText w:val="•"/>
      <w:lvlJc w:val="left"/>
      <w:pPr>
        <w:ind w:left="8825" w:hanging="1011"/>
      </w:pPr>
      <w:rPr/>
    </w:lvl>
  </w:abstractNum>
  <w:abstractNum w:abstractNumId="8">
    <w:lvl w:ilvl="0">
      <w:start w:val="1"/>
      <w:numFmt w:val="decimalZero"/>
      <w:lvlText w:val="%1"/>
      <w:lvlJc w:val="left"/>
      <w:pPr>
        <w:ind w:left="1468" w:hanging="1007.9999999999999"/>
      </w:pPr>
      <w:rPr/>
    </w:lvl>
    <w:lvl w:ilvl="1">
      <w:start w:val="4"/>
      <w:numFmt w:val="decimalZero"/>
      <w:lvlText w:val="%1-%2"/>
      <w:lvlJc w:val="left"/>
      <w:pPr>
        <w:ind w:left="1468" w:hanging="1007.9999999999999"/>
      </w:pPr>
      <w:rPr>
        <w:rFonts w:ascii="Times New Roman" w:cs="Times New Roman" w:eastAsia="Times New Roman" w:hAnsi="Times New Roman"/>
        <w:b w:val="1"/>
        <w:sz w:val="18"/>
        <w:szCs w:val="18"/>
      </w:rPr>
    </w:lvl>
    <w:lvl w:ilvl="2">
      <w:start w:val="0"/>
      <w:numFmt w:val="bullet"/>
      <w:lvlText w:val="•"/>
      <w:lvlJc w:val="left"/>
      <w:pPr>
        <w:ind w:left="3300" w:hanging="1008"/>
      </w:pPr>
      <w:rPr/>
    </w:lvl>
    <w:lvl w:ilvl="3">
      <w:start w:val="0"/>
      <w:numFmt w:val="bullet"/>
      <w:lvlText w:val="•"/>
      <w:lvlJc w:val="left"/>
      <w:pPr>
        <w:ind w:left="4220" w:hanging="1008"/>
      </w:pPr>
      <w:rPr/>
    </w:lvl>
    <w:lvl w:ilvl="4">
      <w:start w:val="0"/>
      <w:numFmt w:val="bullet"/>
      <w:lvlText w:val="•"/>
      <w:lvlJc w:val="left"/>
      <w:pPr>
        <w:ind w:left="5140" w:hanging="1008"/>
      </w:pPr>
      <w:rPr/>
    </w:lvl>
    <w:lvl w:ilvl="5">
      <w:start w:val="0"/>
      <w:numFmt w:val="bullet"/>
      <w:lvlText w:val="•"/>
      <w:lvlJc w:val="left"/>
      <w:pPr>
        <w:ind w:left="6061" w:hanging="1008"/>
      </w:pPr>
      <w:rPr/>
    </w:lvl>
    <w:lvl w:ilvl="6">
      <w:start w:val="0"/>
      <w:numFmt w:val="bullet"/>
      <w:lvlText w:val="•"/>
      <w:lvlJc w:val="left"/>
      <w:pPr>
        <w:ind w:left="6981" w:hanging="1007.9999999999991"/>
      </w:pPr>
      <w:rPr/>
    </w:lvl>
    <w:lvl w:ilvl="7">
      <w:start w:val="0"/>
      <w:numFmt w:val="bullet"/>
      <w:lvlText w:val="•"/>
      <w:lvlJc w:val="left"/>
      <w:pPr>
        <w:ind w:left="7901" w:hanging="1007.9999999999991"/>
      </w:pPr>
      <w:rPr/>
    </w:lvl>
    <w:lvl w:ilvl="8">
      <w:start w:val="0"/>
      <w:numFmt w:val="bullet"/>
      <w:lvlText w:val="•"/>
      <w:lvlJc w:val="left"/>
      <w:pPr>
        <w:ind w:left="8821" w:hanging="1007.9999999999991"/>
      </w:pPr>
      <w:rPr/>
    </w:lvl>
  </w:abstractNum>
  <w:abstractNum w:abstractNumId="9">
    <w:lvl w:ilvl="0">
      <w:start w:val="10"/>
      <w:numFmt w:val="decimal"/>
      <w:lvlText w:val="%1"/>
      <w:lvlJc w:val="left"/>
      <w:pPr>
        <w:ind w:left="1469" w:hanging="1010.9999999999999"/>
      </w:pPr>
      <w:rPr/>
    </w:lvl>
    <w:lvl w:ilvl="1">
      <w:start w:val="17"/>
      <w:numFmt w:val="decimal"/>
      <w:lvlText w:val="%1-%2"/>
      <w:lvlJc w:val="left"/>
      <w:pPr>
        <w:ind w:left="1469" w:hanging="1010.9999999999999"/>
      </w:pPr>
      <w:rPr>
        <w:rFonts w:ascii="Times New Roman" w:cs="Times New Roman" w:eastAsia="Times New Roman" w:hAnsi="Times New Roman"/>
        <w:b w:val="1"/>
        <w:sz w:val="18"/>
        <w:szCs w:val="18"/>
      </w:rPr>
    </w:lvl>
    <w:lvl w:ilvl="2">
      <w:start w:val="0"/>
      <w:numFmt w:val="bullet"/>
      <w:lvlText w:val="•"/>
      <w:lvlJc w:val="left"/>
      <w:pPr>
        <w:ind w:left="3300" w:hanging="1011"/>
      </w:pPr>
      <w:rPr/>
    </w:lvl>
    <w:lvl w:ilvl="3">
      <w:start w:val="0"/>
      <w:numFmt w:val="bullet"/>
      <w:lvlText w:val="•"/>
      <w:lvlJc w:val="left"/>
      <w:pPr>
        <w:ind w:left="4220" w:hanging="1011"/>
      </w:pPr>
      <w:rPr/>
    </w:lvl>
    <w:lvl w:ilvl="4">
      <w:start w:val="0"/>
      <w:numFmt w:val="bullet"/>
      <w:lvlText w:val="•"/>
      <w:lvlJc w:val="left"/>
      <w:pPr>
        <w:ind w:left="5140" w:hanging="1011"/>
      </w:pPr>
      <w:rPr/>
    </w:lvl>
    <w:lvl w:ilvl="5">
      <w:start w:val="0"/>
      <w:numFmt w:val="bullet"/>
      <w:lvlText w:val="•"/>
      <w:lvlJc w:val="left"/>
      <w:pPr>
        <w:ind w:left="6061" w:hanging="1011"/>
      </w:pPr>
      <w:rPr/>
    </w:lvl>
    <w:lvl w:ilvl="6">
      <w:start w:val="0"/>
      <w:numFmt w:val="bullet"/>
      <w:lvlText w:val="•"/>
      <w:lvlJc w:val="left"/>
      <w:pPr>
        <w:ind w:left="6981" w:hanging="1011"/>
      </w:pPr>
      <w:rPr/>
    </w:lvl>
    <w:lvl w:ilvl="7">
      <w:start w:val="0"/>
      <w:numFmt w:val="bullet"/>
      <w:lvlText w:val="•"/>
      <w:lvlJc w:val="left"/>
      <w:pPr>
        <w:ind w:left="7901" w:hanging="1011"/>
      </w:pPr>
      <w:rPr/>
    </w:lvl>
    <w:lvl w:ilvl="8">
      <w:start w:val="0"/>
      <w:numFmt w:val="bullet"/>
      <w:lvlText w:val="•"/>
      <w:lvlJc w:val="left"/>
      <w:pPr>
        <w:ind w:left="8821" w:hanging="1011"/>
      </w:pPr>
      <w:rPr/>
    </w:lvl>
  </w:abstractNum>
  <w:abstractNum w:abstractNumId="10">
    <w:lvl w:ilvl="0">
      <w:start w:val="10"/>
      <w:numFmt w:val="decimal"/>
      <w:lvlText w:val="%1"/>
      <w:lvlJc w:val="left"/>
      <w:pPr>
        <w:ind w:left="1469" w:hanging="1010.9999999999999"/>
      </w:pPr>
      <w:rPr/>
    </w:lvl>
    <w:lvl w:ilvl="1">
      <w:start w:val="10"/>
      <w:numFmt w:val="decimal"/>
      <w:lvlText w:val="%1-%2"/>
      <w:lvlJc w:val="left"/>
      <w:pPr>
        <w:ind w:left="1469" w:hanging="1010.9999999999999"/>
      </w:pPr>
      <w:rPr>
        <w:rFonts w:ascii="Times New Roman" w:cs="Times New Roman" w:eastAsia="Times New Roman" w:hAnsi="Times New Roman"/>
        <w:b w:val="1"/>
        <w:sz w:val="18"/>
        <w:szCs w:val="18"/>
      </w:rPr>
    </w:lvl>
    <w:lvl w:ilvl="2">
      <w:start w:val="0"/>
      <w:numFmt w:val="bullet"/>
      <w:lvlText w:val="•"/>
      <w:lvlJc w:val="left"/>
      <w:pPr>
        <w:ind w:left="3300" w:hanging="1011"/>
      </w:pPr>
      <w:rPr/>
    </w:lvl>
    <w:lvl w:ilvl="3">
      <w:start w:val="0"/>
      <w:numFmt w:val="bullet"/>
      <w:lvlText w:val="•"/>
      <w:lvlJc w:val="left"/>
      <w:pPr>
        <w:ind w:left="4220" w:hanging="1011"/>
      </w:pPr>
      <w:rPr/>
    </w:lvl>
    <w:lvl w:ilvl="4">
      <w:start w:val="0"/>
      <w:numFmt w:val="bullet"/>
      <w:lvlText w:val="•"/>
      <w:lvlJc w:val="left"/>
      <w:pPr>
        <w:ind w:left="5140" w:hanging="1011"/>
      </w:pPr>
      <w:rPr/>
    </w:lvl>
    <w:lvl w:ilvl="5">
      <w:start w:val="0"/>
      <w:numFmt w:val="bullet"/>
      <w:lvlText w:val="•"/>
      <w:lvlJc w:val="left"/>
      <w:pPr>
        <w:ind w:left="6061" w:hanging="1011"/>
      </w:pPr>
      <w:rPr/>
    </w:lvl>
    <w:lvl w:ilvl="6">
      <w:start w:val="0"/>
      <w:numFmt w:val="bullet"/>
      <w:lvlText w:val="•"/>
      <w:lvlJc w:val="left"/>
      <w:pPr>
        <w:ind w:left="6981" w:hanging="1011"/>
      </w:pPr>
      <w:rPr/>
    </w:lvl>
    <w:lvl w:ilvl="7">
      <w:start w:val="0"/>
      <w:numFmt w:val="bullet"/>
      <w:lvlText w:val="•"/>
      <w:lvlJc w:val="left"/>
      <w:pPr>
        <w:ind w:left="7901" w:hanging="1011"/>
      </w:pPr>
      <w:rPr/>
    </w:lvl>
    <w:lvl w:ilvl="8">
      <w:start w:val="0"/>
      <w:numFmt w:val="bullet"/>
      <w:lvlText w:val="•"/>
      <w:lvlJc w:val="left"/>
      <w:pPr>
        <w:ind w:left="8821" w:hanging="1011"/>
      </w:pPr>
      <w:rPr/>
    </w:lvl>
  </w:abstractNum>
  <w:abstractNum w:abstractNumId="11">
    <w:lvl w:ilvl="0">
      <w:start w:val="10"/>
      <w:numFmt w:val="decimal"/>
      <w:lvlText w:val="%1"/>
      <w:lvlJc w:val="left"/>
      <w:pPr>
        <w:ind w:left="1469" w:hanging="1010.9999999999999"/>
      </w:pPr>
      <w:rPr/>
    </w:lvl>
    <w:lvl w:ilvl="1">
      <w:start w:val="7"/>
      <w:numFmt w:val="decimalZero"/>
      <w:lvlText w:val="%1-%2"/>
      <w:lvlJc w:val="left"/>
      <w:pPr>
        <w:ind w:left="1469" w:hanging="1010.9999999999999"/>
      </w:pPr>
      <w:rPr>
        <w:rFonts w:ascii="Times New Roman" w:cs="Times New Roman" w:eastAsia="Times New Roman" w:hAnsi="Times New Roman"/>
        <w:b w:val="1"/>
        <w:sz w:val="18"/>
        <w:szCs w:val="18"/>
      </w:rPr>
    </w:lvl>
    <w:lvl w:ilvl="2">
      <w:start w:val="0"/>
      <w:numFmt w:val="bullet"/>
      <w:lvlText w:val="•"/>
      <w:lvlJc w:val="left"/>
      <w:pPr>
        <w:ind w:left="3300" w:hanging="1011"/>
      </w:pPr>
      <w:rPr/>
    </w:lvl>
    <w:lvl w:ilvl="3">
      <w:start w:val="0"/>
      <w:numFmt w:val="bullet"/>
      <w:lvlText w:val="•"/>
      <w:lvlJc w:val="left"/>
      <w:pPr>
        <w:ind w:left="4220" w:hanging="1011"/>
      </w:pPr>
      <w:rPr/>
    </w:lvl>
    <w:lvl w:ilvl="4">
      <w:start w:val="0"/>
      <w:numFmt w:val="bullet"/>
      <w:lvlText w:val="•"/>
      <w:lvlJc w:val="left"/>
      <w:pPr>
        <w:ind w:left="5140" w:hanging="1011"/>
      </w:pPr>
      <w:rPr/>
    </w:lvl>
    <w:lvl w:ilvl="5">
      <w:start w:val="0"/>
      <w:numFmt w:val="bullet"/>
      <w:lvlText w:val="•"/>
      <w:lvlJc w:val="left"/>
      <w:pPr>
        <w:ind w:left="6061" w:hanging="1011"/>
      </w:pPr>
      <w:rPr/>
    </w:lvl>
    <w:lvl w:ilvl="6">
      <w:start w:val="0"/>
      <w:numFmt w:val="bullet"/>
      <w:lvlText w:val="•"/>
      <w:lvlJc w:val="left"/>
      <w:pPr>
        <w:ind w:left="6981" w:hanging="1011"/>
      </w:pPr>
      <w:rPr/>
    </w:lvl>
    <w:lvl w:ilvl="7">
      <w:start w:val="0"/>
      <w:numFmt w:val="bullet"/>
      <w:lvlText w:val="•"/>
      <w:lvlJc w:val="left"/>
      <w:pPr>
        <w:ind w:left="7901" w:hanging="1011"/>
      </w:pPr>
      <w:rPr/>
    </w:lvl>
    <w:lvl w:ilvl="8">
      <w:start w:val="0"/>
      <w:numFmt w:val="bullet"/>
      <w:lvlText w:val="•"/>
      <w:lvlJc w:val="left"/>
      <w:pPr>
        <w:ind w:left="8821" w:hanging="101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60"/>
    </w:pPr>
    <w:rPr>
      <w:rFonts w:ascii="Times New Roman" w:cs="Times New Roman" w:eastAsia="Times New Roman" w:hAnsi="Times New Roman"/>
      <w:b w:val="1"/>
      <w:sz w:val="22"/>
      <w:szCs w:val="22"/>
    </w:rPr>
  </w:style>
  <w:style w:type="paragraph" w:styleId="Heading2">
    <w:name w:val="heading 2"/>
    <w:basedOn w:val="Normal"/>
    <w:next w:val="Normal"/>
    <w:pPr>
      <w:ind w:left="460"/>
      <w:jc w:val="both"/>
    </w:pPr>
    <w:rPr>
      <w:rFonts w:ascii="Times New Roman" w:cs="Times New Roman" w:eastAsia="Times New Roman" w:hAnsi="Times New Roman"/>
      <w:sz w:val="19"/>
      <w:szCs w:val="19"/>
    </w:rPr>
  </w:style>
  <w:style w:type="paragraph" w:styleId="Heading3">
    <w:name w:val="heading 3"/>
    <w:basedOn w:val="Normal"/>
    <w:next w:val="Normal"/>
    <w:pPr>
      <w:ind w:left="1469" w:hanging="1011"/>
    </w:pPr>
    <w:rPr>
      <w:rFonts w:ascii="Times New Roman" w:cs="Times New Roman" w:eastAsia="Times New Roman" w:hAnsi="Times New Roman"/>
      <w:b w:val="1"/>
      <w:sz w:val="18"/>
      <w:szCs w:val="1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9" w:lineRule="auto"/>
      <w:ind w:left="3355"/>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